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eastAsia="et-EE"/>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ET</w:t>
                            </w:r>
                          </w:p>
                        </w:txbxContent>
                      </v:textbox>
                      <w10:wrap anchorx="page" anchory="page"/>
                    </v:shape>
                  </w:pict>
                </mc:Fallback>
              </mc:AlternateContent>
            </w:r>
            <w:r w:rsidR="00DA7978">
              <w:rPr>
                <w:noProof/>
                <w:lang w:eastAsia="et-EE"/>
              </w:rPr>
              <w:drawing>
                <wp:inline distT="0" distB="0" distL="0" distR="0">
                  <wp:extent cx="1799590" cy="1555750"/>
                  <wp:effectExtent l="0" t="0" r="0" b="6350"/>
                  <wp:docPr id="1" name="Picture 1" title="CoR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Brüssel, 20. november 2020</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KOOSOLEKUKUTSE</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VII ametiaeg – SEDECi komisjon</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Arvestades praegust COVID-19 põhjustatud olukorda ja komitee presidendi hiljutist otsust, korraldatakse koosolek vaid kaugkoosolekuna: kohapeal osalemine ei ole võimalik.</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Muudatusettepanekute ja arvamuste üle hääletamine ei ole komisjoni koosolekul võimalik. Selle asemel toimub kaughääletamine koosolekule vahetult järgnevatel päevadel.</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Liikmetele saadetakse PRAKTILINE JUHEND selle kohta, kuidas kaugkoosoleku platvormiga ühendust võtta. Kõik koosoleku dokumendid on kättesaadavad ainult liikmete portaalis.</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Koosolek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Koosoleku juhataja:</w:t>
            </w:r>
          </w:p>
        </w:tc>
        <w:tc>
          <w:tcPr>
            <w:tcW w:w="6351" w:type="dxa"/>
            <w:tcBorders>
              <w:top w:val="nil"/>
              <w:left w:val="nil"/>
              <w:bottom w:val="nil"/>
              <w:right w:val="nil"/>
            </w:tcBorders>
            <w:shd w:val="clear" w:color="auto" w:fill="FFFFFF"/>
          </w:tcPr>
          <w:p w:rsidR="004A5F7F" w:rsidRPr="00FB6F14" w:rsidRDefault="00651A76" w:rsidP="00FB6F14">
            <w:r>
              <w:t>Anne Karjalainen (FI/PES)</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Toimumiskoht:</w:t>
            </w:r>
          </w:p>
        </w:tc>
        <w:tc>
          <w:tcPr>
            <w:tcW w:w="6351" w:type="dxa"/>
            <w:tcBorders>
              <w:top w:val="nil"/>
              <w:left w:val="nil"/>
              <w:bottom w:val="nil"/>
              <w:right w:val="nil"/>
            </w:tcBorders>
            <w:shd w:val="clear" w:color="auto" w:fill="FFFFFF"/>
          </w:tcPr>
          <w:p w:rsidR="004A5F7F" w:rsidRPr="00FB6F14" w:rsidRDefault="00651A76" w:rsidP="00FB6F14">
            <w:r>
              <w:t>komitee hoone, rue Belliard / Belliardstraat 101, 1040 Brüssel (ruum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062EA3" w:rsidP="00FB6F14">
            <w:r>
              <w:t>Kuupäev:</w:t>
            </w:r>
          </w:p>
        </w:tc>
        <w:tc>
          <w:tcPr>
            <w:tcW w:w="6351" w:type="dxa"/>
            <w:tcBorders>
              <w:top w:val="nil"/>
              <w:left w:val="nil"/>
              <w:bottom w:val="nil"/>
              <w:right w:val="nil"/>
            </w:tcBorders>
            <w:shd w:val="clear" w:color="auto" w:fill="FFFFFF"/>
          </w:tcPr>
          <w:p w:rsidR="004A5F7F" w:rsidRPr="00FB6F14" w:rsidRDefault="00651A76" w:rsidP="007447E1">
            <w:r>
              <w:t>25/11/2020 11:00 - 18:30</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Muudatusettepanekute esitamise tähtpäev:</w:t>
            </w:r>
          </w:p>
        </w:tc>
        <w:tc>
          <w:tcPr>
            <w:tcW w:w="6351" w:type="dxa"/>
            <w:tcBorders>
              <w:top w:val="nil"/>
              <w:left w:val="nil"/>
              <w:bottom w:val="nil"/>
              <w:right w:val="nil"/>
            </w:tcBorders>
            <w:shd w:val="clear" w:color="auto" w:fill="FFFFFF"/>
          </w:tcPr>
          <w:p w:rsidR="004A5F7F" w:rsidRPr="00FB6F14" w:rsidRDefault="00651A76" w:rsidP="00FB6F14">
            <w:r>
              <w:t>12/11/2020 15:00 (Brüsseli aja järgi)</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Osalemisõiguse delegeerimise tähtpäev:</w:t>
            </w:r>
          </w:p>
        </w:tc>
        <w:tc>
          <w:tcPr>
            <w:tcW w:w="6351" w:type="dxa"/>
            <w:tcBorders>
              <w:top w:val="nil"/>
              <w:left w:val="nil"/>
              <w:bottom w:val="nil"/>
              <w:right w:val="nil"/>
            </w:tcBorders>
            <w:shd w:val="clear" w:color="auto" w:fill="FFFFFF"/>
          </w:tcPr>
          <w:p w:rsidR="004A5F7F" w:rsidRPr="00FB6F14" w:rsidRDefault="00651A76" w:rsidP="00FB6F14">
            <w:r>
              <w:t>24/11/2020 kesköö (Brüsseli aja järgi)</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Päevakorra kavand:</w:t>
      </w:r>
    </w:p>
    <w:p w:rsidR="000424D2" w:rsidRPr="00827F78" w:rsidRDefault="000424D2" w:rsidP="00FB6F14">
      <w:pPr>
        <w:keepNext/>
        <w:jc w:val="left"/>
        <w:rPr>
          <w:b/>
          <w:bCs/>
        </w:rPr>
      </w:pPr>
    </w:p>
    <w:p w:rsidR="004A5F7F" w:rsidRPr="00FB6F14" w:rsidRDefault="00651A76" w:rsidP="00FB6F14">
      <w:pPr>
        <w:pStyle w:val="Heading1"/>
        <w:rPr>
          <w:b/>
        </w:rPr>
      </w:pPr>
      <w:r>
        <w:rPr>
          <w:b/>
        </w:rPr>
        <w:t>Päevakorra kavandi kinnitamine</w:t>
      </w:r>
    </w:p>
    <w:p w:rsidR="004A5F7F" w:rsidRPr="00FB6F14" w:rsidRDefault="004A5F7F" w:rsidP="000424D2">
      <w:pPr>
        <w:spacing w:line="320" w:lineRule="atLeast"/>
        <w:rPr>
          <w:lang w:val="en-GB"/>
        </w:rPr>
      </w:pPr>
    </w:p>
    <w:p w:rsidR="004A5F7F" w:rsidRDefault="00651A76" w:rsidP="00FB6F14">
      <w:pPr>
        <w:pStyle w:val="Heading1"/>
        <w:rPr>
          <w:b/>
        </w:rPr>
      </w:pPr>
      <w:r>
        <w:rPr>
          <w:b/>
        </w:rPr>
        <w:t>Komisjoni 4. koosoleku protokolli kinnitamine</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Esimehe sõnavõtt</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lastRenderedPageBreak/>
        <w:t>Arutelu innovatsiooni, teaduse, kultuuri, hariduse ja noorte voliniku Mariya Gabrieli ning Euroopa Regioonide Komitee presidendi Apostolos Tzitzikostasega</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Edasise töö korraldus</w:t>
      </w:r>
    </w:p>
    <w:p w:rsidR="004A5F7F" w:rsidRPr="00FB6F14" w:rsidRDefault="004A5F7F" w:rsidP="00FB6F14">
      <w:pPr>
        <w:spacing w:line="240" w:lineRule="auto"/>
        <w:rPr>
          <w:lang w:val="en-GB"/>
        </w:rPr>
      </w:pPr>
    </w:p>
    <w:p w:rsidR="004A5F7F" w:rsidRPr="00FB6F14" w:rsidRDefault="00651A76" w:rsidP="00FB6F14">
      <w:pPr>
        <w:ind w:left="567"/>
      </w:pPr>
      <w:r>
        <w:t>Otsustamiseks:</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Konsulteerimisel põhinevad arvamused (artikli 41 punkt a) – raportööride määramine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Omaalgatuslikud arvamused (artikli 41 punkti b alapunkt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Otsus koostada arvamus</w:t>
      </w:r>
    </w:p>
    <w:p w:rsidR="004A5F7F" w:rsidRPr="00FB6F14" w:rsidRDefault="00651A76" w:rsidP="00FB6F14">
      <w:pPr>
        <w:pStyle w:val="ListParagraph"/>
        <w:numPr>
          <w:ilvl w:val="0"/>
          <w:numId w:val="5"/>
        </w:numPr>
        <w:tabs>
          <w:tab w:val="clear" w:pos="563"/>
        </w:tabs>
        <w:ind w:left="850"/>
      </w:pPr>
      <w:r>
        <w:t>Raportööride määramine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Omaalgatuslikud arvamused (artikli 41 punkti b alapunkt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Otsus küsida juhatuse luba arvamuse koostamiseks</w:t>
      </w:r>
    </w:p>
    <w:p w:rsidR="004A5F7F" w:rsidRPr="00FB6F14" w:rsidRDefault="00651A76" w:rsidP="00FB6F14">
      <w:pPr>
        <w:pStyle w:val="ListParagraph"/>
        <w:numPr>
          <w:ilvl w:val="0"/>
          <w:numId w:val="7"/>
        </w:numPr>
        <w:tabs>
          <w:tab w:val="clear" w:pos="563"/>
        </w:tabs>
        <w:ind w:left="850"/>
      </w:pPr>
      <w:r>
        <w:t>Raportööride esialgne määramine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Arvamuste koostamisest loobumine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Käimasolev tööprogramm ja komitee presidendi otsus arvamuste jaotamise kohta</w:t>
      </w:r>
    </w:p>
    <w:p w:rsidR="000424D2" w:rsidRPr="00FB6F14" w:rsidRDefault="000424D2" w:rsidP="00FB6F14">
      <w:pPr>
        <w:spacing w:line="240" w:lineRule="auto"/>
        <w:rPr>
          <w:lang w:val="en-GB"/>
        </w:rPr>
      </w:pPr>
    </w:p>
    <w:p w:rsidR="00995F3E" w:rsidRDefault="00A84128" w:rsidP="00DC60AE">
      <w:pPr>
        <w:pStyle w:val="Heading2"/>
        <w:ind w:left="567" w:hanging="567"/>
      </w:pPr>
      <w:r>
        <w:t>Euroopa Regioonide Komitee ja teadusuuringute ja innovatsiooni peadirektoraadi, Teadusuuringute Ühiskeskuse ning haridus-, kultuuri-, mitmekeelsus-, noorsoo- ja spordipoliitika eest vastutava peadirektoraadi ühise tegevuskava vastuvõtmine</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Teadmiste vahetamise platvormi (KEP) töökava 2020-21 vastuvõtmine</w:t>
      </w:r>
    </w:p>
    <w:p w:rsidR="00A84128" w:rsidRDefault="00A84128" w:rsidP="00DC60AE">
      <w:pPr>
        <w:rPr>
          <w:lang w:val="en-GB"/>
        </w:rPr>
      </w:pPr>
    </w:p>
    <w:p w:rsidR="00A84128" w:rsidRPr="00A84128" w:rsidRDefault="00A84128" w:rsidP="00DC60AE">
      <w:pPr>
        <w:pStyle w:val="Heading2"/>
        <w:ind w:left="567" w:hanging="567"/>
      </w:pPr>
      <w:r>
        <w:t>Euroopa Regioonide Komitee ja tööhõive, sotsiaalküsimuste ja sotsiaalse kaasatuse peadirektoraadi koostöö tõhustamise heakskiitmine</w:t>
      </w:r>
    </w:p>
    <w:p w:rsidR="004A5F7F" w:rsidRPr="00FB6F14" w:rsidRDefault="004A5F7F" w:rsidP="00FB6F14">
      <w:pPr>
        <w:spacing w:line="240" w:lineRule="auto"/>
        <w:rPr>
          <w:lang w:val="en-GB"/>
        </w:rPr>
      </w:pPr>
    </w:p>
    <w:p w:rsidR="004A5F7F" w:rsidRPr="00FB6F14" w:rsidRDefault="00651A76" w:rsidP="00207F2A">
      <w:pPr>
        <w:ind w:left="567"/>
      </w:pPr>
      <w:r>
        <w:t>Aruteluks:</w:t>
      </w:r>
    </w:p>
    <w:p w:rsidR="004A5F7F" w:rsidRPr="00FB6F14" w:rsidRDefault="004A5F7F" w:rsidP="00FB6F14">
      <w:pPr>
        <w:spacing w:line="240" w:lineRule="auto"/>
        <w:rPr>
          <w:lang w:val="en-GB"/>
        </w:rPr>
      </w:pPr>
    </w:p>
    <w:p w:rsidR="004A5F7F" w:rsidRDefault="00651A76" w:rsidP="00FE5581">
      <w:pPr>
        <w:pStyle w:val="Heading2"/>
        <w:ind w:left="567" w:hanging="567"/>
      </w:pPr>
      <w:r>
        <w:t>Arvamuste vastuvõtmise järgne tegevus</w:t>
      </w:r>
    </w:p>
    <w:p w:rsidR="00391076" w:rsidRDefault="00391076" w:rsidP="000F0406">
      <w:pPr>
        <w:ind w:left="567"/>
        <w:rPr>
          <w:lang w:val="en-GB"/>
        </w:rPr>
      </w:pPr>
    </w:p>
    <w:p w:rsidR="00391076" w:rsidRPr="000F0406" w:rsidRDefault="00391076" w:rsidP="000F0406">
      <w:pPr>
        <w:pStyle w:val="Heading1"/>
        <w:rPr>
          <w:b/>
        </w:rPr>
      </w:pPr>
      <w:r>
        <w:rPr>
          <w:b/>
        </w:rPr>
        <w:t>Arvamuste vahetus tööhõive, sotsiaalküsimuste, ja sotsiaalse kaasatuse peadirektoraadi peadirektori Joost Kortega</w:t>
      </w:r>
    </w:p>
    <w:p w:rsidR="004A5F7F" w:rsidRPr="00FB6F14" w:rsidRDefault="004A5F7F" w:rsidP="00FB6F14">
      <w:pPr>
        <w:rPr>
          <w:lang w:val="en-GB"/>
        </w:rPr>
      </w:pPr>
    </w:p>
    <w:p w:rsidR="004A5F7F" w:rsidRPr="00FB6F14" w:rsidRDefault="00651A76" w:rsidP="00FB6F14">
      <w:pPr>
        <w:pStyle w:val="Heading1"/>
        <w:rPr>
          <w:b/>
        </w:rPr>
      </w:pPr>
      <w:r>
        <w:rPr>
          <w:b/>
        </w:rPr>
        <w:t>Arvamused – esimene arutelu ja vastuvõtmine</w:t>
      </w:r>
    </w:p>
    <w:p w:rsidR="000424D2" w:rsidRPr="00FB6F14" w:rsidRDefault="000424D2" w:rsidP="00FB6F14"/>
    <w:tbl>
      <w:tblPr>
        <w:tblW w:w="0" w:type="auto"/>
        <w:jc w:val="center"/>
        <w:tblLayout w:type="fixed"/>
        <w:tblCellMar>
          <w:left w:w="57" w:type="dxa"/>
          <w:right w:w="57" w:type="dxa"/>
        </w:tblCellMar>
        <w:tblLook w:val="0000" w:firstRow="0" w:lastRow="0" w:firstColumn="0" w:lastColumn="0" w:noHBand="0" w:noVBand="0"/>
      </w:tblPr>
      <w:tblGrid>
        <w:gridCol w:w="618"/>
        <w:gridCol w:w="2835"/>
        <w:gridCol w:w="5722"/>
      </w:tblGrid>
      <w:tr w:rsidR="00651A66" w:rsidTr="000F0406">
        <w:trPr>
          <w:jc w:val="center"/>
        </w:trPr>
        <w:tc>
          <w:tcPr>
            <w:tcW w:w="618"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Pealkiri:</w:t>
            </w:r>
          </w:p>
        </w:tc>
        <w:tc>
          <w:tcPr>
            <w:tcW w:w="5722" w:type="dxa"/>
            <w:shd w:val="clear" w:color="auto" w:fill="FFFFFF"/>
          </w:tcPr>
          <w:p w:rsidR="004A5F7F" w:rsidRPr="00FB6F14" w:rsidRDefault="00651A76" w:rsidP="00FB6F14">
            <w:pPr>
              <w:spacing w:line="276" w:lineRule="auto"/>
            </w:pPr>
            <w:r>
              <w:rPr>
                <w:b/>
                <w:bCs/>
              </w:rPr>
              <w:t>Jätkusuutlikku konkurentsivõimet, sotsiaalset õiglust ja vastupanuvõimet toetav Euroopa oskuste tegevuskava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Raportöör:</w:t>
            </w:r>
          </w:p>
        </w:tc>
        <w:tc>
          <w:tcPr>
            <w:tcW w:w="5722" w:type="dxa"/>
            <w:shd w:val="clear" w:color="auto" w:fill="FFFFFF"/>
          </w:tcPr>
          <w:p w:rsidR="004A5F7F" w:rsidRPr="00FB6F14" w:rsidRDefault="00651A76" w:rsidP="00FB6F14">
            <w:pPr>
              <w:spacing w:line="276" w:lineRule="auto"/>
            </w:pPr>
            <w:r>
              <w:rPr>
                <w:b/>
                <w:bCs/>
              </w:rPr>
              <w:t>Csaba Borboly (RO/EPP)</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Komisjoni dokument:</w:t>
            </w:r>
          </w:p>
        </w:tc>
        <w:tc>
          <w:tcPr>
            <w:tcW w:w="5722" w:type="dxa"/>
            <w:shd w:val="clear" w:color="auto" w:fill="FFFFFF"/>
          </w:tcPr>
          <w:p w:rsidR="004A5F7F" w:rsidRPr="00FB6F14" w:rsidRDefault="00E07A47" w:rsidP="00FB6F14">
            <w:pPr>
              <w:spacing w:line="276" w:lineRule="auto"/>
            </w:pPr>
            <w:r>
              <w:t xml:space="preserve">Komisjoni teatis Euroopa Parlamendile, nõukogule, Euroopa Majandus- ja Sotsiaalkomiteele ning Regioonide Komiteele jätkusuutlikku konkurentsivõimet, sotsiaalset õiglust ja </w:t>
            </w:r>
            <w:r>
              <w:lastRenderedPageBreak/>
              <w:t>vastupanuvõimet toetava Euroopa oskuste tegevuskava kohta</w:t>
            </w:r>
          </w:p>
          <w:p w:rsidR="004A5F7F" w:rsidRPr="00FB6F14" w:rsidRDefault="00651A76" w:rsidP="00FB6F14">
            <w:pPr>
              <w:spacing w:line="276" w:lineRule="auto"/>
            </w:pPr>
            <w:r>
              <w:t>COM(2020) 274 - final</w:t>
            </w:r>
          </w:p>
          <w:p w:rsidR="004A5F7F" w:rsidRPr="00FB6F14" w:rsidRDefault="004A5F7F" w:rsidP="00FB6F14">
            <w:pPr>
              <w:spacing w:line="240" w:lineRule="auto"/>
              <w:rPr>
                <w:lang w:val="en-GB"/>
              </w:rPr>
            </w:pPr>
          </w:p>
          <w:p w:rsidR="004A5F7F" w:rsidRPr="00FB6F14" w:rsidRDefault="00651A76" w:rsidP="00FB6F14">
            <w:pPr>
              <w:spacing w:line="276" w:lineRule="auto"/>
            </w:pPr>
            <w:r>
              <w:t>Ettepanek: nõukogu soovitus jätkusuutlikku konkurentsivõimet, sotsiaalset õiglust ja vastupanuvõimet toetava kutsehariduse ja -õppe kohta</w:t>
            </w:r>
          </w:p>
          <w:p w:rsidR="004A5F7F" w:rsidRPr="00FB6F14" w:rsidRDefault="00651A76" w:rsidP="00FB6F14">
            <w:pPr>
              <w:spacing w:line="276" w:lineRule="auto"/>
            </w:pPr>
            <w:r>
              <w:t>COM(2020) 275 - final</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2" w:type="dxa"/>
            <w:shd w:val="clear" w:color="auto" w:fill="FFFFFF"/>
          </w:tcPr>
          <w:p w:rsidR="004A5F7F" w:rsidRPr="00FB6F14" w:rsidRDefault="00651A76" w:rsidP="00FB6F14">
            <w:pPr>
              <w:spacing w:line="276" w:lineRule="auto"/>
            </w:pPr>
            <w:r>
              <w:t>COR-2020-03878-00-00-PA-TRA</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Arvamuse liik:</w:t>
            </w:r>
          </w:p>
        </w:tc>
        <w:tc>
          <w:tcPr>
            <w:tcW w:w="5722" w:type="dxa"/>
            <w:shd w:val="clear" w:color="auto" w:fill="FFFFFF"/>
          </w:tcPr>
          <w:p w:rsidR="004A5F7F" w:rsidRPr="00FB6F14" w:rsidRDefault="00651A76" w:rsidP="00FB6F14">
            <w:pPr>
              <w:spacing w:line="276" w:lineRule="auto"/>
            </w:pPr>
            <w:r>
              <w:t>omaalgatuslik arvamus</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Toimik:</w:t>
            </w:r>
          </w:p>
        </w:tc>
        <w:tc>
          <w:tcPr>
            <w:tcW w:w="5722" w:type="dxa"/>
            <w:shd w:val="clear" w:color="auto" w:fill="FFFFFF"/>
          </w:tcPr>
          <w:p w:rsidR="004A5F7F" w:rsidRPr="00FB6F14" w:rsidRDefault="00651A76" w:rsidP="00FB6F14">
            <w:pPr>
              <w:spacing w:line="276" w:lineRule="auto"/>
            </w:pPr>
            <w:r>
              <w:t>SEDEC-VII/006</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Sõnavõtjad:</w:t>
            </w:r>
          </w:p>
        </w:tc>
        <w:tc>
          <w:tcPr>
            <w:tcW w:w="5722"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0F0406">
            <w:pPr>
              <w:spacing w:line="276" w:lineRule="auto"/>
              <w:jc w:val="left"/>
            </w:pPr>
            <w:r>
              <w:t>Vastuvõtmine (kavas) komisjonis:</w:t>
            </w:r>
          </w:p>
        </w:tc>
        <w:tc>
          <w:tcPr>
            <w:tcW w:w="5722"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Vastuvõtmine kavas täiskogu istungjärgul:</w:t>
            </w:r>
          </w:p>
        </w:tc>
        <w:tc>
          <w:tcPr>
            <w:tcW w:w="5722" w:type="dxa"/>
            <w:shd w:val="clear" w:color="auto" w:fill="FFFFFF"/>
          </w:tcPr>
          <w:p w:rsidR="004A5F7F" w:rsidRPr="00FB6F14" w:rsidRDefault="00E15219" w:rsidP="00FB6F14">
            <w:pPr>
              <w:spacing w:line="276" w:lineRule="auto"/>
              <w:rPr>
                <w:sz w:val="24"/>
                <w:szCs w:val="24"/>
              </w:rPr>
            </w:pPr>
            <w:r>
              <w:rPr>
                <w:sz w:val="24"/>
                <w:szCs w:val="24"/>
              </w:rPr>
              <w:t>3-4/02/2021 (kinnitamisel)</w:t>
            </w:r>
          </w:p>
        </w:tc>
      </w:tr>
    </w:tbl>
    <w:p w:rsidR="004A5F7F" w:rsidRPr="00827F78" w:rsidRDefault="004A5F7F">
      <w:pPr>
        <w:jc w:val="left"/>
        <w:rPr>
          <w:b/>
          <w:bCs/>
        </w:rPr>
      </w:pPr>
    </w:p>
    <w:tbl>
      <w:tblPr>
        <w:tblW w:w="5000" w:type="pct"/>
        <w:jc w:val="center"/>
        <w:tblLayout w:type="fixed"/>
        <w:tblCellMar>
          <w:left w:w="57" w:type="dxa"/>
          <w:right w:w="57" w:type="dxa"/>
        </w:tblCellMar>
        <w:tblLook w:val="0000" w:firstRow="0" w:lastRow="0" w:firstColumn="0" w:lastColumn="0" w:noHBand="0" w:noVBand="0"/>
      </w:tblPr>
      <w:tblGrid>
        <w:gridCol w:w="624"/>
        <w:gridCol w:w="2835"/>
        <w:gridCol w:w="5728"/>
      </w:tblGrid>
      <w:tr w:rsidR="00651A66" w:rsidTr="000F0406">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2835" w:type="dxa"/>
            <w:shd w:val="clear" w:color="auto" w:fill="FFFFFF"/>
          </w:tcPr>
          <w:p w:rsidR="004A5F7F" w:rsidRPr="00FB6F14" w:rsidRDefault="00651A76" w:rsidP="00FB6F14">
            <w:pPr>
              <w:spacing w:line="276" w:lineRule="auto"/>
            </w:pPr>
            <w:r>
              <w:t>Pealkiri:</w:t>
            </w:r>
          </w:p>
        </w:tc>
        <w:tc>
          <w:tcPr>
            <w:tcW w:w="5728" w:type="dxa"/>
            <w:shd w:val="clear" w:color="auto" w:fill="FFFFFF"/>
          </w:tcPr>
          <w:p w:rsidR="004A5F7F" w:rsidRPr="000F0406" w:rsidRDefault="00651A76" w:rsidP="00FB6F14">
            <w:pPr>
              <w:spacing w:line="276" w:lineRule="auto"/>
              <w:rPr>
                <w:b/>
              </w:rPr>
            </w:pPr>
            <w:r>
              <w:rPr>
                <w:b/>
              </w:rPr>
              <w:t>Noorte tööhõive toetus: töösild järgmise põlvkonna jaoks</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Raportöör:</w:t>
            </w:r>
          </w:p>
        </w:tc>
        <w:tc>
          <w:tcPr>
            <w:tcW w:w="5728" w:type="dxa"/>
            <w:shd w:val="clear" w:color="auto" w:fill="FFFFFF"/>
          </w:tcPr>
          <w:p w:rsidR="004A5F7F" w:rsidRPr="00FB6F14" w:rsidRDefault="00651A76" w:rsidP="00FB6F14">
            <w:pPr>
              <w:spacing w:line="276" w:lineRule="auto"/>
            </w:pPr>
            <w:r>
              <w:rPr>
                <w:b/>
                <w:bCs/>
              </w:rPr>
              <w:t>Romy Karier (LU/EPP)</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Komisjoni dokument:</w:t>
            </w:r>
          </w:p>
        </w:tc>
        <w:tc>
          <w:tcPr>
            <w:tcW w:w="5728" w:type="dxa"/>
            <w:shd w:val="clear" w:color="auto" w:fill="FFFFFF"/>
          </w:tcPr>
          <w:p w:rsidR="004A5F7F" w:rsidRPr="00FB6F14" w:rsidRDefault="00E07A47" w:rsidP="00FB6F14">
            <w:pPr>
              <w:spacing w:line="276" w:lineRule="auto"/>
            </w:pPr>
            <w:r>
              <w:t>Komisjoni teatis Euroopa Parlamendile, nõukogule, Euroopa Majandus- ja Sotsiaalkomiteele ning Regioonide Komiteele „Noorte tööhõive toetus: töösild järgmise põlvkonna jaoks“</w:t>
            </w:r>
            <w:r>
              <w:br/>
            </w:r>
          </w:p>
          <w:p w:rsidR="004A5F7F" w:rsidRPr="00FB6F14" w:rsidRDefault="00651A76" w:rsidP="00FB6F14">
            <w:pPr>
              <w:spacing w:line="276" w:lineRule="auto"/>
            </w:pPr>
            <w:r>
              <w:t>COM(2020) 276 - final</w:t>
            </w:r>
          </w:p>
          <w:p w:rsidR="004A5F7F" w:rsidRPr="00FB6F14" w:rsidRDefault="00651A76" w:rsidP="00FB6F14">
            <w:pPr>
              <w:spacing w:line="276" w:lineRule="auto"/>
            </w:pPr>
            <w:r>
              <w:t>Ettepanek: nõukogu soovitus töösilla kohta, millega tugevdatakse noortegarantiid ja asendatakse nõukogu 22. aprilli 2013. aasta soovitus noortegarantii loomise kohta</w:t>
            </w:r>
          </w:p>
          <w:p w:rsidR="004A5F7F" w:rsidRPr="00FB6F14" w:rsidRDefault="00651A76" w:rsidP="00FB6F14">
            <w:pPr>
              <w:spacing w:line="276" w:lineRule="auto"/>
            </w:pPr>
            <w:r>
              <w:t>COM(2020) 277 - final</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Dokument:</w:t>
            </w:r>
          </w:p>
        </w:tc>
        <w:tc>
          <w:tcPr>
            <w:tcW w:w="5728" w:type="dxa"/>
            <w:shd w:val="clear" w:color="auto" w:fill="FFFFFF"/>
          </w:tcPr>
          <w:p w:rsidR="004A5F7F" w:rsidRPr="00FB6F14" w:rsidRDefault="00651A76">
            <w:pPr>
              <w:spacing w:line="276" w:lineRule="auto"/>
            </w:pPr>
            <w:r>
              <w:t>COR-2020-03454-00-01-PA-TRA</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Arvamuse liik:</w:t>
            </w:r>
          </w:p>
        </w:tc>
        <w:tc>
          <w:tcPr>
            <w:tcW w:w="5728" w:type="dxa"/>
            <w:shd w:val="clear" w:color="auto" w:fill="FFFFFF"/>
          </w:tcPr>
          <w:p w:rsidR="004A5F7F" w:rsidRPr="00FB6F14" w:rsidRDefault="00651A76" w:rsidP="00FB6F14">
            <w:pPr>
              <w:spacing w:line="276" w:lineRule="auto"/>
            </w:pPr>
            <w:r>
              <w:t>omaalgatuslik arvamus</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Toimik:</w:t>
            </w:r>
          </w:p>
        </w:tc>
        <w:tc>
          <w:tcPr>
            <w:tcW w:w="5728" w:type="dxa"/>
            <w:shd w:val="clear" w:color="auto" w:fill="FFFFFF"/>
          </w:tcPr>
          <w:p w:rsidR="004A5F7F" w:rsidRPr="00FB6F14" w:rsidRDefault="00651A76" w:rsidP="00FB6F14">
            <w:pPr>
              <w:spacing w:line="276" w:lineRule="auto"/>
            </w:pPr>
            <w:r>
              <w:t>SEDEC-VII/007</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pPr>
            <w:r>
              <w:t>Sõnavõtjad:</w:t>
            </w:r>
          </w:p>
        </w:tc>
        <w:tc>
          <w:tcPr>
            <w:tcW w:w="5728" w:type="dxa"/>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Vastuvõtmine (kavas) komisjonis:</w:t>
            </w:r>
          </w:p>
        </w:tc>
        <w:tc>
          <w:tcPr>
            <w:tcW w:w="5728" w:type="dxa"/>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2835" w:type="dxa"/>
            <w:shd w:val="clear" w:color="auto" w:fill="FFFFFF"/>
          </w:tcPr>
          <w:p w:rsidR="004A5F7F" w:rsidRPr="00FB6F14" w:rsidRDefault="00651A76" w:rsidP="00FB6F14">
            <w:pPr>
              <w:spacing w:line="276" w:lineRule="auto"/>
              <w:jc w:val="left"/>
            </w:pPr>
            <w:r>
              <w:t>Vastuvõtmine kavas täiskogu istungjärgul:</w:t>
            </w:r>
          </w:p>
        </w:tc>
        <w:tc>
          <w:tcPr>
            <w:tcW w:w="5728" w:type="dxa"/>
            <w:shd w:val="clear" w:color="auto" w:fill="FFFFFF"/>
          </w:tcPr>
          <w:p w:rsidR="004A5F7F" w:rsidRPr="00FB6F14" w:rsidRDefault="00E15219" w:rsidP="00FB6F14">
            <w:pPr>
              <w:spacing w:line="276" w:lineRule="auto"/>
              <w:rPr>
                <w:sz w:val="24"/>
                <w:szCs w:val="24"/>
              </w:rPr>
            </w:pPr>
            <w:r>
              <w:rPr>
                <w:sz w:val="24"/>
                <w:szCs w:val="24"/>
              </w:rPr>
              <w:t>3-4/02/2021 (kinnitamisel)</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Pealkiri:</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Kultuuri- ja loomesektori tegevuse taaskäivitamine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Raportöör: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(IT/Renew Europe)</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Komisjoni dokument:</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 xml:space="preserve">Dokument: </w:t>
            </w:r>
          </w:p>
        </w:tc>
        <w:tc>
          <w:tcPr>
            <w:tcW w:w="5697"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Arvamuse liik:</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omaalgatuslik arvamus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Toimik:</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Sõnavõtjad:</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Vastuvõtmine (kavas) komisjonis:</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 xml:space="preserve">Vastuvõtmine kavas täiskogu </w:t>
            </w:r>
            <w:r>
              <w:lastRenderedPageBreak/>
              <w:t>istungjärgul:</w:t>
            </w:r>
          </w:p>
        </w:tc>
        <w:tc>
          <w:tcPr>
            <w:tcW w:w="5697" w:type="dxa"/>
            <w:tcBorders>
              <w:top w:val="nil"/>
              <w:left w:val="nil"/>
              <w:bottom w:val="nil"/>
              <w:right w:val="nil"/>
            </w:tcBorders>
            <w:shd w:val="clear" w:color="auto" w:fill="FFFFFF"/>
          </w:tcPr>
          <w:p w:rsidR="004A5F7F" w:rsidRPr="00FB6F14" w:rsidRDefault="00E15219" w:rsidP="00FB6F14">
            <w:pPr>
              <w:spacing w:line="276" w:lineRule="auto"/>
              <w:rPr>
                <w:sz w:val="24"/>
                <w:szCs w:val="24"/>
              </w:rPr>
            </w:pPr>
            <w:r>
              <w:rPr>
                <w:sz w:val="24"/>
                <w:szCs w:val="24"/>
              </w:rPr>
              <w:lastRenderedPageBreak/>
              <w:t>3-4/02/2021 (kinnitamisel)</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Pealkiri:</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Uus teadusuuringute ja innovatsiooni Euroopa teadusruum</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Raportöör: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(FR/PES)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Komisjoni 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Komisjoni teatis Euroopa Parlamendile, nõukogule, Euroopa Majandus- ja Sotsiaalkomiteele ning Regioonide Komiteele, Uus Euroopa teadusruum teadusuuringute ja innovatsiooni jaoks </w:t>
            </w:r>
          </w:p>
          <w:p w:rsidR="00272F64" w:rsidRPr="00FB6F14" w:rsidRDefault="00272F64" w:rsidP="00FB6F14">
            <w:pPr>
              <w:spacing w:line="276" w:lineRule="auto"/>
            </w:pPr>
            <w:r>
              <w:t>COM(2020) 628 -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Arvamuse liik:</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omaalgatuslik arvamus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Toimik:</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Sõnavõtjad:</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Vastuvõtmine (kavas) komisjonis:</w:t>
            </w:r>
          </w:p>
        </w:tc>
        <w:tc>
          <w:tcPr>
            <w:tcW w:w="5697" w:type="dxa"/>
            <w:tcBorders>
              <w:top w:val="nil"/>
              <w:left w:val="nil"/>
              <w:bottom w:val="nil"/>
              <w:right w:val="nil"/>
            </w:tcBorders>
            <w:shd w:val="clear" w:color="auto" w:fill="FFFFFF"/>
          </w:tcPr>
          <w:p w:rsidR="007D2DBA" w:rsidRPr="00FB6F14" w:rsidRDefault="00E15219" w:rsidP="00FB6F14">
            <w:pPr>
              <w:spacing w:line="276" w:lineRule="auto"/>
              <w:rPr>
                <w:sz w:val="24"/>
                <w:szCs w:val="24"/>
              </w:rPr>
            </w:pPr>
            <w:r>
              <w:rPr>
                <w:sz w:val="24"/>
                <w:szCs w:val="24"/>
              </w:rPr>
              <w:t>25/11/2020</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086773" w:rsidRPr="00FB6F14" w:rsidRDefault="007D2DBA" w:rsidP="00FB6F14">
            <w:pPr>
              <w:spacing w:line="276" w:lineRule="auto"/>
            </w:pPr>
            <w:r>
              <w:t>Vastuvõtmine kavas täiskogu istungjärgul:</w:t>
            </w:r>
          </w:p>
        </w:tc>
        <w:tc>
          <w:tcPr>
            <w:tcW w:w="5697" w:type="dxa"/>
            <w:tcBorders>
              <w:top w:val="nil"/>
              <w:left w:val="nil"/>
              <w:bottom w:val="nil"/>
              <w:right w:val="nil"/>
            </w:tcBorders>
            <w:shd w:val="clear" w:color="auto" w:fill="FFFFFF"/>
          </w:tcPr>
          <w:p w:rsidR="007D2DBA" w:rsidRPr="00FB6F14" w:rsidRDefault="00A84128" w:rsidP="00FB6F14">
            <w:pPr>
              <w:spacing w:line="276" w:lineRule="auto"/>
              <w:rPr>
                <w:sz w:val="24"/>
                <w:szCs w:val="24"/>
              </w:rPr>
            </w:pPr>
            <w:r>
              <w:rPr>
                <w:sz w:val="24"/>
                <w:szCs w:val="24"/>
              </w:rPr>
              <w:t>3-4/02/2021 (kinnitamisel)</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Arvamused – arvamustevahetus</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Pealkiri:</w:t>
            </w:r>
          </w:p>
        </w:tc>
        <w:tc>
          <w:tcPr>
            <w:tcW w:w="5697" w:type="dxa"/>
            <w:tcBorders>
              <w:top w:val="nil"/>
              <w:left w:val="nil"/>
              <w:bottom w:val="nil"/>
              <w:right w:val="nil"/>
            </w:tcBorders>
            <w:shd w:val="clear" w:color="auto" w:fill="FFFFFF"/>
          </w:tcPr>
          <w:p w:rsidR="004A5F7F" w:rsidRPr="00FB6F14" w:rsidRDefault="00272F64" w:rsidP="00FB6F14">
            <w:pPr>
              <w:spacing w:line="276" w:lineRule="auto"/>
            </w:pPr>
            <w:r>
              <w:rPr>
                <w:b/>
                <w:bCs/>
              </w:rPr>
              <w:t>Võrdõiguslik liit: ELi rassismivastane tegevuskava aastateks 2020-2025</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Raportöör:</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(SE/PES)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Komisjoni dokument:</w:t>
            </w:r>
          </w:p>
        </w:tc>
        <w:tc>
          <w:tcPr>
            <w:tcW w:w="5697" w:type="dxa"/>
            <w:tcBorders>
              <w:top w:val="nil"/>
              <w:left w:val="nil"/>
              <w:bottom w:val="nil"/>
              <w:right w:val="nil"/>
            </w:tcBorders>
            <w:shd w:val="clear" w:color="auto" w:fill="FFFFFF"/>
          </w:tcPr>
          <w:p w:rsidR="004A5F7F" w:rsidRPr="00FB6F14" w:rsidRDefault="00E07A47" w:rsidP="00FB6F14">
            <w:pPr>
              <w:spacing w:line="276" w:lineRule="auto"/>
            </w:pPr>
            <w:r>
              <w:t>Komisjoni teatis Euroopa Parlamendile, nõukogule, Euroopa Majandus- ja Sotsiaalkomiteele ning Regioonide Komiteele Võrdõiguslik liit: ELi rassismivastane tegevuskava 2020–2025</w:t>
            </w:r>
          </w:p>
          <w:p w:rsidR="00272F64" w:rsidRPr="00FB6F14" w:rsidRDefault="00651A76" w:rsidP="00FB6F14">
            <w:pPr>
              <w:spacing w:line="276" w:lineRule="auto"/>
            </w:pPr>
            <w:r>
              <w:t>COM (2020) 565 – final</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Dokument:</w:t>
            </w:r>
          </w:p>
        </w:tc>
        <w:tc>
          <w:tcPr>
            <w:tcW w:w="5697"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Arvamuse liik:</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omaalgatuslik arvamus</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Toimik:</w:t>
            </w:r>
          </w:p>
        </w:tc>
        <w:tc>
          <w:tcPr>
            <w:tcW w:w="5697"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pPr>
            <w:r>
              <w:t>Sõnavõtjad:</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Vastuvõtmine (kavas) komisjonis:</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4A5F7F" w:rsidRPr="00FB6F14" w:rsidRDefault="00651A76" w:rsidP="00FB6F14">
            <w:pPr>
              <w:spacing w:line="276" w:lineRule="auto"/>
              <w:jc w:val="left"/>
            </w:pPr>
            <w:r>
              <w:t>Vastuvõtmine kavas täiskogu istungjärgul:</w:t>
            </w:r>
          </w:p>
        </w:tc>
        <w:tc>
          <w:tcPr>
            <w:tcW w:w="5697"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Pealkiri:</w:t>
            </w:r>
          </w:p>
        </w:tc>
        <w:tc>
          <w:tcPr>
            <w:tcW w:w="5697" w:type="dxa"/>
            <w:tcBorders>
              <w:top w:val="nil"/>
              <w:left w:val="nil"/>
              <w:bottom w:val="nil"/>
              <w:right w:val="nil"/>
            </w:tcBorders>
            <w:shd w:val="clear" w:color="auto" w:fill="FFFFFF"/>
          </w:tcPr>
          <w:p w:rsidR="007D2DBA" w:rsidRPr="00FB6F14" w:rsidRDefault="007D2DBA">
            <w:pPr>
              <w:spacing w:line="276" w:lineRule="auto"/>
            </w:pPr>
            <w:r>
              <w:rPr>
                <w:b/>
                <w:bCs/>
              </w:rPr>
              <w:t>Digiõppe tegevuskava 2021–2027</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Raportöör:</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 E.)</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Komisjoni 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 xml:space="preserve">Komisjoni teatis Euroopa Parlamendile, nõukogule, Euroopa Majandus- ja Sotsiaalkomiteele ning Regioonide Komiteele „Digiõppe tegevuskva 2021–2027. Hariduse ja koolituse ümberkujundamine digitaalajastu jaoks“ </w:t>
            </w:r>
          </w:p>
          <w:p w:rsidR="007D2DBA" w:rsidRPr="00FB6F14" w:rsidRDefault="00272F64" w:rsidP="00FB6F14">
            <w:pPr>
              <w:spacing w:line="276" w:lineRule="auto"/>
            </w:pPr>
            <w:r>
              <w:t>COM(2020) 624 - final</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697"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Arvamuse liik:</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omaalgatuslik arvamus</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Toimik:</w:t>
            </w:r>
          </w:p>
        </w:tc>
        <w:tc>
          <w:tcPr>
            <w:tcW w:w="5697"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pPr>
            <w:r>
              <w:t>Sõnavõtjad:</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Vastuvõtmine (kavas) komisjonis:</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7D2DBA" w:rsidRPr="00FB6F14" w:rsidRDefault="007D2DBA" w:rsidP="00FB6F14">
            <w:pPr>
              <w:spacing w:line="276" w:lineRule="auto"/>
              <w:jc w:val="left"/>
            </w:pPr>
            <w:r>
              <w:t>Vastuvõtmine kavas täiskogu istungjärgul:</w:t>
            </w:r>
          </w:p>
        </w:tc>
        <w:tc>
          <w:tcPr>
            <w:tcW w:w="5697"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2866"/>
        <w:gridCol w:w="5697"/>
      </w:tblGrid>
      <w:tr w:rsidR="00651A66" w:rsidTr="000F0406">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Pealkiri:</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Euroopa haridusruumi saavutamine aastaks 2025</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Raportöör:</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(RO/EPP)</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Komisjoni dokument:</w:t>
            </w:r>
          </w:p>
        </w:tc>
        <w:tc>
          <w:tcPr>
            <w:tcW w:w="5697" w:type="dxa"/>
            <w:tcBorders>
              <w:top w:val="nil"/>
              <w:left w:val="nil"/>
              <w:bottom w:val="nil"/>
              <w:right w:val="nil"/>
            </w:tcBorders>
            <w:shd w:val="clear" w:color="auto" w:fill="FFFFFF"/>
          </w:tcPr>
          <w:p w:rsidR="00272F64" w:rsidRPr="00FB6F14" w:rsidRDefault="00E07A47" w:rsidP="00FB6F14">
            <w:pPr>
              <w:spacing w:line="276" w:lineRule="auto"/>
            </w:pPr>
            <w:r>
              <w:t>Komisjoni teatis Euroopa Parlamendile, nõukogule, Euroopa Majandus- ja Sotsiaalkomiteele ning Regioonide Komiteele „Euroopa haridusruumi saavutamise kohta aastaks 2025“</w:t>
            </w:r>
          </w:p>
          <w:p w:rsidR="00272F64" w:rsidRPr="00FB6F14" w:rsidRDefault="00272F64" w:rsidP="00FB6F14">
            <w:pPr>
              <w:spacing w:line="276" w:lineRule="auto"/>
            </w:pPr>
            <w:r>
              <w:t>COM (2020) 625 - final</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Dokument:</w:t>
            </w:r>
          </w:p>
        </w:tc>
        <w:tc>
          <w:tcPr>
            <w:tcW w:w="5697"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Arvamuse liik:</w:t>
            </w:r>
          </w:p>
        </w:tc>
        <w:tc>
          <w:tcPr>
            <w:tcW w:w="5697" w:type="dxa"/>
            <w:tcBorders>
              <w:top w:val="nil"/>
              <w:left w:val="nil"/>
              <w:bottom w:val="nil"/>
              <w:right w:val="nil"/>
            </w:tcBorders>
            <w:shd w:val="clear" w:color="auto" w:fill="FFFFFF"/>
          </w:tcPr>
          <w:p w:rsidR="00272F64" w:rsidRPr="00FB6F14" w:rsidRDefault="00272F64" w:rsidP="00FB6F14">
            <w:pPr>
              <w:spacing w:line="276" w:lineRule="auto"/>
            </w:pPr>
            <w:r>
              <w:t>omaalgatuslik arvamus</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Toimik:</w:t>
            </w:r>
          </w:p>
        </w:tc>
        <w:tc>
          <w:tcPr>
            <w:tcW w:w="5697"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pPr>
            <w:r>
              <w:t>Sõnavõtjad:</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0F0406">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2866" w:type="dxa"/>
            <w:tcBorders>
              <w:top w:val="nil"/>
              <w:left w:val="nil"/>
              <w:bottom w:val="nil"/>
              <w:right w:val="nil"/>
            </w:tcBorders>
            <w:shd w:val="clear" w:color="auto" w:fill="FFFFFF"/>
          </w:tcPr>
          <w:p w:rsidR="00272F64" w:rsidRPr="00FB6F14" w:rsidRDefault="00272F64" w:rsidP="00FB6F14">
            <w:pPr>
              <w:spacing w:line="276" w:lineRule="auto"/>
              <w:jc w:val="left"/>
            </w:pPr>
            <w:r>
              <w:t>Vastuvõtmine (kavas) komisjonis:</w:t>
            </w:r>
          </w:p>
        </w:tc>
        <w:tc>
          <w:tcPr>
            <w:tcW w:w="5697"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Esimene arvamuste vahetus SEDECi komisjoni 2021. aasta tööprogrammi üle</w:t>
      </w:r>
    </w:p>
    <w:p w:rsidR="004A5F7F" w:rsidRPr="00827F78" w:rsidRDefault="004A5F7F" w:rsidP="00FB6F14">
      <w:pPr>
        <w:jc w:val="left"/>
        <w:rPr>
          <w:b/>
          <w:bCs/>
        </w:rPr>
      </w:pPr>
    </w:p>
    <w:p w:rsidR="00A84128" w:rsidRDefault="00A84128" w:rsidP="00FB6F14">
      <w:pPr>
        <w:pStyle w:val="Heading1"/>
        <w:rPr>
          <w:b/>
        </w:rPr>
      </w:pPr>
      <w:r>
        <w:rPr>
          <w:b/>
        </w:rPr>
        <w:t>Euroopa Regioonide Komitee praktikantide (YFactor Team) esitlus teemal „Mind the Digital Gap“</w:t>
      </w:r>
    </w:p>
    <w:p w:rsidR="00A84128" w:rsidRPr="00DC60AE" w:rsidRDefault="00A84128" w:rsidP="00DC60AE">
      <w:pPr>
        <w:rPr>
          <w:lang w:val="en-GB"/>
        </w:rPr>
      </w:pPr>
    </w:p>
    <w:p w:rsidR="00A84128" w:rsidRDefault="00A84128" w:rsidP="00FB6F14">
      <w:pPr>
        <w:pStyle w:val="Heading1"/>
        <w:rPr>
          <w:b/>
        </w:rPr>
      </w:pPr>
      <w:r>
        <w:rPr>
          <w:b/>
        </w:rPr>
        <w:t>Arutelu</w:t>
      </w:r>
    </w:p>
    <w:p w:rsidR="00A84128" w:rsidRPr="00DC60AE" w:rsidRDefault="00A84128" w:rsidP="00DC60AE">
      <w:pPr>
        <w:rPr>
          <w:lang w:val="en-GB"/>
        </w:rPr>
      </w:pPr>
    </w:p>
    <w:p w:rsidR="004A5F7F" w:rsidRPr="00FB6F14" w:rsidRDefault="00651A76" w:rsidP="00FB6F14">
      <w:pPr>
        <w:pStyle w:val="Heading1"/>
        <w:rPr>
          <w:b/>
        </w:rPr>
      </w:pPr>
      <w:r>
        <w:rPr>
          <w:b/>
        </w:rPr>
        <w:t>Muud küsimused</w:t>
      </w:r>
    </w:p>
    <w:p w:rsidR="004A5F7F" w:rsidRPr="00FB6F14" w:rsidRDefault="004A5F7F" w:rsidP="00FB6F14">
      <w:pPr>
        <w:rPr>
          <w:lang w:val="en-GB"/>
        </w:rPr>
      </w:pPr>
    </w:p>
    <w:p w:rsidR="004A5F7F" w:rsidRPr="00FB6F14" w:rsidRDefault="00651A76" w:rsidP="00FB6F14">
      <w:pPr>
        <w:pStyle w:val="Heading1"/>
        <w:rPr>
          <w:b/>
        </w:rPr>
      </w:pPr>
      <w:r>
        <w:rPr>
          <w:b/>
        </w:rPr>
        <w:t>Järgmise koosoleku kuupäeva kinnitamine: 17. veebruar 2021</w:t>
      </w:r>
    </w:p>
    <w:p w:rsidR="004A5F7F" w:rsidRPr="00FB6F14" w:rsidRDefault="004A5F7F" w:rsidP="00FB6F14">
      <w:pPr>
        <w:rPr>
          <w:lang w:val="en-GB"/>
        </w:rPr>
      </w:pPr>
    </w:p>
    <w:p w:rsidR="004A5F7F" w:rsidRPr="00FB6F14" w:rsidRDefault="00651A76" w:rsidP="00207F2A">
      <w:pPr>
        <w:ind w:left="567"/>
        <w:rPr>
          <w:b/>
          <w:bCs/>
        </w:rPr>
      </w:pPr>
      <w:r>
        <w:rPr>
          <w:b/>
          <w:bCs/>
        </w:rPr>
        <w:t>Koosoleku lõpp</w:t>
      </w:r>
    </w:p>
    <w:p w:rsidR="004A5F7F" w:rsidRPr="00FB6F14" w:rsidRDefault="004A5F7F" w:rsidP="00FB6F14">
      <w:pPr>
        <w:rPr>
          <w:lang w:val="en-GB"/>
        </w:rPr>
      </w:pPr>
    </w:p>
    <w:p w:rsidR="004A5F7F" w:rsidRPr="00FB6F14" w:rsidRDefault="004A5F7F" w:rsidP="00FB6F14">
      <w:pPr>
        <w:rPr>
          <w:lang w:val="en-G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919"/>
        <w:gridCol w:w="5513"/>
      </w:tblGrid>
      <w:tr w:rsidR="00651A66">
        <w:trPr>
          <w:jc w:val="center"/>
        </w:trPr>
        <w:tc>
          <w:tcPr>
            <w:tcW w:w="2721" w:type="dxa"/>
            <w:tcBorders>
              <w:top w:val="nil"/>
              <w:left w:val="nil"/>
              <w:bottom w:val="nil"/>
              <w:right w:val="nil"/>
            </w:tcBorders>
            <w:shd w:val="clear" w:color="auto" w:fill="FFFFFF"/>
          </w:tcPr>
          <w:p w:rsidR="004A5F7F" w:rsidRPr="00FB6F14" w:rsidRDefault="00651A76" w:rsidP="00FB6F14">
            <w:r>
              <w:rPr>
                <w:b/>
                <w:bCs/>
              </w:rPr>
              <w:t>Töökeeled:</w:t>
            </w:r>
          </w:p>
        </w:tc>
        <w:tc>
          <w:tcPr>
            <w:tcW w:w="907"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443" w:type="dxa"/>
            <w:tcBorders>
              <w:top w:val="nil"/>
              <w:left w:val="nil"/>
              <w:bottom w:val="nil"/>
              <w:right w:val="nil"/>
            </w:tcBorders>
            <w:shd w:val="clear" w:color="auto" w:fill="FFFFFF"/>
          </w:tcPr>
          <w:p w:rsidR="004A5F7F" w:rsidRPr="00FB6F14" w:rsidRDefault="00651A76" w:rsidP="00FB6F14">
            <w:r>
              <w:t>BG/ES/CS/DA/DE/ET/EL/EN/FR/HR/IT/LV/LT/HU/MT/NL/PL/PT/RO/SK/SL/FI/SV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pPr>
              <w:rPr>
                <w:b/>
                <w:bCs/>
              </w:rPr>
            </w:pPr>
            <w:r>
              <w:rPr>
                <w:b/>
                <w:bCs/>
              </w:rPr>
              <w:t>Suuline tõlge:</w:t>
            </w:r>
          </w:p>
          <w:p w:rsidR="004A5F7F" w:rsidRPr="00FB6F14" w:rsidRDefault="00651A76" w:rsidP="00FB6F14">
            <w:r>
              <w:t>(keeled, milles osalejad saavad rääkida)</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r w:rsidR="00651A66">
        <w:trPr>
          <w:jc w:val="center"/>
        </w:trPr>
        <w:tc>
          <w:tcPr>
            <w:tcW w:w="2721" w:type="dxa"/>
            <w:tcBorders>
              <w:top w:val="nil"/>
              <w:left w:val="nil"/>
              <w:bottom w:val="nil"/>
              <w:right w:val="nil"/>
            </w:tcBorders>
            <w:shd w:val="clear" w:color="auto" w:fill="FFFFFF"/>
          </w:tcPr>
          <w:p w:rsidR="004A5F7F" w:rsidRPr="00FB6F14" w:rsidRDefault="00651A76" w:rsidP="00FB6F14">
            <w:r>
              <w:t>(keeled, milles osalejad saavad kuulata)</w:t>
            </w:r>
          </w:p>
        </w:tc>
        <w:tc>
          <w:tcPr>
            <w:tcW w:w="907"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443" w:type="dxa"/>
            <w:tcBorders>
              <w:top w:val="nil"/>
              <w:left w:val="nil"/>
              <w:bottom w:val="nil"/>
              <w:right w:val="nil"/>
            </w:tcBorders>
            <w:shd w:val="clear" w:color="auto" w:fill="FFFFFF"/>
          </w:tcPr>
          <w:p w:rsidR="004A5F7F" w:rsidRPr="00FB6F14" w:rsidRDefault="00EA2481" w:rsidP="00FB6F14">
            <w:r>
              <w:t>ES/DE/EN/FR/IT/HU/PL/RO/SV</w:t>
            </w:r>
          </w:p>
        </w:tc>
      </w:tr>
    </w:tbl>
    <w:p w:rsidR="004A5F7F" w:rsidRPr="00827F78" w:rsidRDefault="004A5F7F" w:rsidP="00FB6F14">
      <w:pPr>
        <w:pStyle w:val="TitleStyle"/>
        <w:widowControl/>
        <w:spacing w:line="288" w:lineRule="auto"/>
        <w:jc w:val="left"/>
        <w:rPr>
          <w:b w:val="0"/>
          <w:bCs w:val="0"/>
        </w:rPr>
      </w:pPr>
    </w:p>
    <w:p w:rsidR="004A5F7F" w:rsidRPr="000F0406" w:rsidRDefault="00651A76" w:rsidP="000F0406">
      <w:pPr>
        <w:rPr>
          <w:b/>
          <w:bCs/>
        </w:rPr>
      </w:pPr>
      <w:r>
        <w:t xml:space="preserve">Palun edastage muudatusettepanekud uue veebipõhise süsteemi kaudu liikmete portaalis aadressil </w:t>
      </w:r>
      <w:hyperlink r:id="rId12" w:history="1">
        <w:r>
          <w:rPr>
            <w:rStyle w:val="Hyperlink"/>
          </w:rPr>
          <w:t>https://memportal.cor.europa.eu/</w:t>
        </w:r>
      </w:hyperlink>
      <w:r>
        <w:t>.</w:t>
      </w:r>
    </w:p>
    <w:p w:rsidR="004A5F7F" w:rsidRPr="00827F78"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lastRenderedPageBreak/>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Sõidukulud hüvitatakse ja päevaraha makstakse ainult komisjoni liikmetele ja nende kõnealuseks koosolekuks määratud asendajatele.</w:t>
            </w:r>
          </w:p>
          <w:p w:rsidR="004A5F7F" w:rsidRPr="00827F78" w:rsidRDefault="004A5F7F" w:rsidP="00FB6F14">
            <w:pPr>
              <w:rPr>
                <w:color w:val="000000"/>
              </w:rPr>
            </w:pPr>
          </w:p>
          <w:p w:rsidR="004A5F7F" w:rsidRPr="00827F78" w:rsidRDefault="00651A76" w:rsidP="00FB6F14">
            <w:pPr>
              <w:rPr>
                <w:b/>
                <w:bCs/>
                <w:color w:val="000000"/>
              </w:rPr>
            </w:pPr>
            <w:r>
              <w:rPr>
                <w:color w:val="000000"/>
              </w:rPr>
              <w:t>Liikmetel palutakse kasutada osalemis- ja hääleõiguse delegeerimise veebipõhist süsteemi koosolekul osalemise kinnitamiseks või sekretariaadi teavitamiseks osalemisõiguse delegeerimisest teisele täisliikmele või asendusliikmele vastavalt kodukorra artikli 5 lõikele 2. Veebipõhine süsteem on kättesaadav liikmete portaali kaudu Euroopa Regioonide Komitee kodulehel.</w:t>
            </w:r>
          </w:p>
          <w:p w:rsidR="004A5F7F" w:rsidRPr="00827F78" w:rsidRDefault="004A5F7F" w:rsidP="00FB6F14">
            <w:pPr>
              <w:rPr>
                <w:b/>
                <w:bCs/>
                <w:color w:val="000000"/>
              </w:rPr>
            </w:pPr>
          </w:p>
          <w:p w:rsidR="004A5F7F" w:rsidRPr="000F0406" w:rsidRDefault="00651A76" w:rsidP="00FB6F14">
            <w:pPr>
              <w:rPr>
                <w:b/>
              </w:rPr>
            </w:pPr>
            <w:r>
              <w:rPr>
                <w:b/>
              </w:rPr>
              <w:t xml:space="preserve">Lisaks on Teie käsutuses igakülgset abi osutav Helpdesk (+32-2-546-9697); e-post: </w:t>
            </w:r>
            <w:hyperlink r:id="rId13" w:history="1">
              <w:r>
                <w:rPr>
                  <w:rStyle w:val="Hyperlink"/>
                  <w:b/>
                </w:rPr>
                <w:t>helpdesk@cor.europa.eu</w:t>
              </w:r>
            </w:hyperlink>
            <w:r>
              <w:t>.</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Koosolek toimub veebis ja füüsiline osalemine ei ole võimalik</w:t>
            </w:r>
          </w:p>
          <w:p w:rsidR="009C2E1C" w:rsidRPr="00FB6F14" w:rsidRDefault="009C2E1C">
            <w:pPr>
              <w:rPr>
                <w:lang w:val="en-GB"/>
              </w:rPr>
            </w:pPr>
          </w:p>
          <w:p w:rsidR="009C2E1C" w:rsidRDefault="009C2E1C" w:rsidP="000F0406">
            <w:r>
              <w:t>Käesolev päevakord saadetakse kõigile SEDEC komisjoni liikmetele. Juhime tähelepanu sellele, et Teie osalemine (või osalemisõiguse delegeerimine) ja õigus mis tahes tasule või hüvitisele sõltub 1) Teie volitustest Euroopa Regioonide Komitee liikmena koosoleku toimumise ajal ja 2) komitee vastavast eeskirjast veebipõhiste koosolekute kohta, mis kehtib koosoleku ajal</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Täisliikmetel ja nõuetekohaselt volitatud asendusliikmetel, kes osalevad veebipõhiselt, on 23. juuni 2020. aasta eeskirja nr 14/2020, mida muudeti 9. oktoobri 2020 eeskirjaga nr 21/2020, kohaselt õigus saada kindlasummalist kaugkoosoleku päevaraha.</w:t>
            </w:r>
          </w:p>
          <w:p w:rsidR="00487D8A" w:rsidRPr="00FB6F14" w:rsidRDefault="00487D8A" w:rsidP="000F0406">
            <w:pPr>
              <w:rPr>
                <w:b/>
                <w:lang w:val="en-GB"/>
              </w:rPr>
            </w:pPr>
          </w:p>
          <w:p w:rsidR="009C2E1C" w:rsidRDefault="009C2E1C" w:rsidP="000F0406">
            <w:r>
              <w:t>Liikmetel palutakse kasutada osalemis- ja hääleõiguse delegeerimise veebipõhist süsteemi veebipõhisel koosolekul osalemise kinnitamiseks või sekretariaadi teavitamiseks osalemisõiguse delegeerimisest teisele täisliikmele või asendusliikmele vastavalt kodukorra artikli 5 lõikele 2. Veebipõhine süsteem on kättesaadav liikmete portaali kaudu Euroopa Regioonide Komitee kodulehel.</w:t>
            </w:r>
          </w:p>
          <w:p w:rsidR="00487D8A" w:rsidRPr="00FB6F14" w:rsidRDefault="00487D8A" w:rsidP="000F0406">
            <w:pPr>
              <w:rPr>
                <w:lang w:val="en-GB"/>
              </w:rPr>
            </w:pPr>
          </w:p>
          <w:p w:rsidR="009C2E1C" w:rsidRPr="00FB6F14" w:rsidRDefault="009C2E1C" w:rsidP="000F0406">
            <w:pPr>
              <w:rPr>
                <w:b/>
              </w:rPr>
            </w:pPr>
            <w:r>
              <w:rPr>
                <w:b/>
              </w:rPr>
              <w:t xml:space="preserve">Lisaks on Teie käsutuses igakülgset abi osutav Helpdesk (+32-2-546-9697; e-post: </w:t>
            </w:r>
            <w:hyperlink r:id="rId14" w:history="1">
              <w:r>
                <w:rPr>
                  <w:b/>
                  <w:color w:val="0000FF"/>
                  <w:u w:val="single"/>
                </w:rPr>
                <w:t>helpdesk@cor.europa.eu</w:t>
              </w:r>
            </w:hyperlink>
            <w:r>
              <w:t>).</w:t>
            </w:r>
          </w:p>
        </w:tc>
      </w:tr>
    </w:tbl>
    <w:p w:rsidR="009C2E1C" w:rsidRPr="00FB6F14" w:rsidRDefault="009C2E1C">
      <w:pPr>
        <w:tabs>
          <w:tab w:val="left" w:pos="3262"/>
        </w:tabs>
        <w:rPr>
          <w:b/>
          <w:lang w:val="en-GB"/>
        </w:rPr>
      </w:pPr>
    </w:p>
    <w:p w:rsidR="009C2E1C" w:rsidRPr="00FB6F14" w:rsidRDefault="009C2E1C">
      <w:r>
        <w:rPr>
          <w:b/>
        </w:rPr>
        <w:t>Vastutuse välistamine</w:t>
      </w:r>
      <w:r>
        <w:t>: „Kooskõlas Euroopa Regioonide Komitee juhatuse otsusega nr 15/2018 see koosolek helisalvestatakse ja voogedastatakse ning seda võib videosalvestada ja pildistada. Komitee võib sel viisil kogutud materjale kasutada siseseks ja väliseks teabevahetuseks. Isikuandmeid töödeldakse kooskõlas määrusega (EL) 1725/2018. Komitee ei vastuta selle eest, kui koosoleku video- või helimaterjali kasutab kolmas isik, milleks on vaja koosolekul osalejate sõnaselget nõusolekut.“</w:t>
      </w:r>
    </w:p>
    <w:p w:rsidR="009C2E1C" w:rsidRPr="00FB6F14" w:rsidRDefault="009C2E1C">
      <w:pPr>
        <w:rPr>
          <w:lang w:val="en-GB"/>
        </w:rPr>
      </w:pPr>
    </w:p>
    <w:p w:rsidR="004A5F7F" w:rsidRPr="00827F78" w:rsidRDefault="009C2E1C" w:rsidP="00AD2E4C">
      <w:pPr>
        <w:jc w:val="center"/>
      </w:pPr>
      <w:r>
        <w:t>_____________</w:t>
      </w:r>
      <w:bookmarkStart w:id="0" w:name="_GoBack"/>
      <w:bookmarkEnd w:id="0"/>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AD2E4C">
      <w:rPr>
        <w:noProof/>
      </w:rPr>
      <w:t>6</w:t>
    </w:r>
    <w:r>
      <w:fldChar w:fldCharType="end"/>
    </w:r>
    <w:r>
      <w:t>/</w:t>
    </w:r>
    <w:r w:rsidR="00AD2E4C">
      <w:fldChar w:fldCharType="begin"/>
    </w:r>
    <w:r w:rsidR="00AD2E4C">
      <w:instrText xml:space="preserve"> NUMPAGES </w:instrText>
    </w:r>
    <w:r w:rsidR="00AD2E4C">
      <w:fldChar w:fldCharType="separate"/>
    </w:r>
    <w:r w:rsidR="00AD2E4C">
      <w:rPr>
        <w:noProof/>
      </w:rPr>
      <w:t>6</w:t>
    </w:r>
    <w:r w:rsidR="00AD2E4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 xml:space="preserve"> </w:t>
      </w:r>
      <w:r>
        <w:tab/>
        <w:t>Kooskõlas juhatuse eeskirjaga, millega kehtestatakse juhised Euroopa Regioonide Komitee täiskogu ja komisjonide koosolekute korraldamiseks COVID-19 pandeemia ajal, ning juhatuse 18. mai 2020. aasta koosolekul vastu võetud eeskirjaga nr 10/2020 Euroopa Regioonide Komitee täisliikmetele ja nõuetekohaselt volitatud asendusliikmetele kindlasummalise kaugkoosoleku päevaraha maksmise kohta.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62EA3"/>
    <w:rsid w:val="00086773"/>
    <w:rsid w:val="000F0406"/>
    <w:rsid w:val="001D333C"/>
    <w:rsid w:val="001F0B8A"/>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B7BD6"/>
    <w:rsid w:val="008F0EB0"/>
    <w:rsid w:val="00967A63"/>
    <w:rsid w:val="00995F3E"/>
    <w:rsid w:val="009B3777"/>
    <w:rsid w:val="009C2E1C"/>
    <w:rsid w:val="00A84128"/>
    <w:rsid w:val="00AD2E4C"/>
    <w:rsid w:val="00AF33D7"/>
    <w:rsid w:val="00AF6645"/>
    <w:rsid w:val="00B61FDF"/>
    <w:rsid w:val="00B620C6"/>
    <w:rsid w:val="00BC3C15"/>
    <w:rsid w:val="00C33F0D"/>
    <w:rsid w:val="00C443A3"/>
    <w:rsid w:val="00C82A53"/>
    <w:rsid w:val="00CB68F5"/>
    <w:rsid w:val="00CC655B"/>
    <w:rsid w:val="00DA7978"/>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DD90C5B"/>
  <w14:defaultImageDpi w14:val="0"/>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et-EE" w:eastAsia="en-US"/>
    </w:rPr>
  </w:style>
  <w:style w:type="character" w:customStyle="1" w:styleId="Heading2Char">
    <w:name w:val="Heading 2 Char"/>
    <w:basedOn w:val="DefaultParagraphFont"/>
    <w:link w:val="Heading2"/>
    <w:rPr>
      <w:rFonts w:ascii="Times New Roman" w:eastAsia="Times New Roman" w:hAnsi="Times New Roman" w:cs="Times New Roman"/>
      <w:lang w:val="et-EE"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et-EE"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et-EE"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et-EE"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et-EE"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et-EE"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et-EE"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et-EE"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et-EE"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et-EE"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et-EE"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3T5AXJEHYTWU-1246943346-5512</_dlc_DocId>
    <_dlc_DocIdUrl xmlns="0b452354-65a4-4dd6-8824-e6b830247e3e">
      <Url>http://dm2016/cor/2020/_layouts/15/DocIdRedir.aspx?ID=3T5AXJEHYTWU-1246943346-5512</Url>
      <Description>3T5AXJEHYTWU-1246943346-5512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2020-11-20T12:00:00+00:00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C1407F3-B111-4F52-8B88-EECF9E4ACBED}"/>
</file>

<file path=customXml/itemProps2.xml><?xml version="1.0" encoding="utf-8"?>
<ds:datastoreItem xmlns:ds="http://schemas.openxmlformats.org/officeDocument/2006/customXml" ds:itemID="{A1010689-9788-4E86-A770-87AFAE452BEA}"/>
</file>

<file path=customXml/itemProps3.xml><?xml version="1.0" encoding="utf-8"?>
<ds:datastoreItem xmlns:ds="http://schemas.openxmlformats.org/officeDocument/2006/customXml" ds:itemID="{B0791D42-DCE8-45D3-B4EB-0E5D65347324}"/>
</file>

<file path=customXml/itemProps4.xml><?xml version="1.0" encoding="utf-8"?>
<ds:datastoreItem xmlns:ds="http://schemas.openxmlformats.org/officeDocument/2006/customXml" ds:itemID="{946A9617-2CB2-4D73-9640-A02C9418D52D}"/>
</file>

<file path=docProps/app.xml><?xml version="1.0" encoding="utf-8"?>
<Properties xmlns="http://schemas.openxmlformats.org/officeDocument/2006/extended-properties" xmlns:vt="http://schemas.openxmlformats.org/officeDocument/2006/docPropsVTypes">
  <Template>Styles</Template>
  <TotalTime>11</TotalTime>
  <Pages>6</Pages>
  <Words>1405</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SEDECi 5. koosoleku protokoll</dc:title>
  <dc:creator>Daniela Pastina</dc:creator>
  <cp:keywords>COR-2020-04663-00-03-CONVPOJ-TRA-EN</cp:keywords>
  <dc:description>Rapporteur:  - Original language: EN - Date of document: 20/11/2020 - Date of meeting: 25/11/2020 - External documents:  - Administrator:  SATTA Valeria</dc:description>
  <cp:lastModifiedBy>Veermäe Ülle</cp:lastModifiedBy>
  <cp:revision>6</cp:revision>
  <dcterms:created xsi:type="dcterms:W3CDTF">2020-11-19T13:38:00Z</dcterms:created>
  <dcterms:modified xsi:type="dcterms:W3CDTF">2020-11-20T15:11:00Z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c5c8c8b8-28cf-4338-8060-4e4e3d7dfc03</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CS|72f9705b-0217-4fd3-bea2-cbc7ed80e26e;ES|e7a6b05b-ae16-40c8-add9-68b64b03aeba;SL|98a412ae-eb01-49e9-ae3d-585a81724cfc;RO|feb747a2-64cd-4299-af12-4833ddc30497;FI|87606a43-d45f-42d6-b8c9-e1a3457db5b7;EN|f2175f21-25d7-44a3-96da-d6a61b075e1b;DA|5d49c027-8956-412b-aa16-e85a0f96ad0e;LT|a7ff5ce7-6123-4f68-865a-a57c31810414;MT|7df99101-6854-4a26-b53a-b88c0da02c26;IT|0774613c-01ed-4e5d-a25d-11d2388de825;FR|d2afafd3-4c81-4f60-8f52-ee33f2f54ff3;DE|f6b31e5a-26fa-4935-b661-318e46daf27e;EL|6d4f4d51-af9b-4650-94b4-4276bee85c91;HR|2f555653-ed1a-4fe6-8362-9082d95989e5;PT|50ccc04a-eadd-42ae-a0cb-acaf45f812ba;BG|1a1b3951-7821-4e6a-85f5-5673fc08bd2c;HU|6b229040-c589-4408-b4c1-4285663d20a8;NL|55c6556c-b4f4-441d-9acf-c498d4f838bd;LV|46f7e311-5d9f-4663-b433-18aeccb7ace7;PL|1e03da61-4678-4e07-b136-b5024ca9197b;SV|c2ed69e7-a339-43d7-8f22-d93680a92aa0;SK|46d9fce0-ef79-4f71-b89b-cd6aa82426b8</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38;#RO|feb747a2-64cd-4299-af12-4833ddc30497;#37;#BG|1a1b3951-7821-4e6a-85f5-5673fc08bd2c;#36;#FI|87606a43-d45f-42d6-b8c9-e1a3457db5b7;#35;#PT|50ccc04a-eadd-42ae-a0cb-acaf45f812ba;#34;#CS|72f9705b-0217-4fd3-bea2-cbc7ed80e26e;#33;#CONVPOJ|4be1222e-972b-4c27-a530-eec9a2dcd101;#31;#LV|46f7e311-5d9f-4663-b433-18aeccb7ace7;#30;#DA|5d49c027-8956-412b-aa16-e85a0f96ad0e;#29;#SV|c2ed69e7-a339-43d7-8f22-d93680a92aa0;#27;#HU|6b229040-c589-4408-b4c1-4285663d20a8;#26;#SL|98a412ae-eb01-49e9-ae3d-585a81724cfc;#23;#DE|f6b31e5a-26fa-4935-b661-318e46daf27e;#19;#LT|a7ff5ce7-6123-4f68-865a-a57c31810414;#18;#NL|55c6556c-b4f4-441d-9acf-c498d4f838bd;#17;#PL|1e03da61-4678-4e07-b136-b5024ca9197b;#16;#ES|e7a6b05b-ae16-40c8-add9-68b64b03aeba;#15;#SK|46d9fce0-ef79-4f71-b89b-cd6aa82426b8;#14;#MT|7df99101-6854-4a26-b53a-b88c0da02c26;#13;#HR|2f555653-ed1a-4fe6-8362-9082d95989e5;#12;#EL|6d4f4d51-af9b-4650-94b4-4276bee85c91;#11;#IT|0774613c-01ed-4e5d-a25d-11d2388de825;#8;#TRA|150d2a88-1431-44e6-a8ca-0bb753ab8672;#7;#EN|f2175f21-25d7-44a3-96da-d6a61b075e1b;#6;#Final|ea5e6674-7b27-4bac-b091-73adbb394efe;#5;#Unrestricted|826e22d7-d029-4ec0-a450-0c28ff673572;#4;#FR|d2afafd3-4c81-4f60-8f52-ee33f2f54ff3;#1;#CoR|cb2d75ef-4a7d-4393-b797-49ed6298a5e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25;#ET|ff6c3f4c-b02c-4c3c-ab07-2c37995a7a0a</vt:lpwstr>
  </property>
</Properties>
</file>