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3"/>
      </w:tblGrid>
      <w:tr w:rsidR="00C82A53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0424D2" w:rsidP="000424D2">
            <w:pPr>
              <w:spacing w:line="320" w:lineRule="atLeast"/>
              <w:rPr>
                <w:sz w:val="24"/>
                <w:szCs w:val="24"/>
              </w:rPr>
            </w:pPr>
            <w:r>
              <w:rPr>
                <w:noProof/>
                <w:sz w:val="20"/>
                <w:szCs w:val="24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0" allowOverlap="1">
                      <wp:simplePos x="0" y="0"/>
                      <wp:positionH relativeFrom="page">
                        <wp:posOffset>6769100</wp:posOffset>
                      </wp:positionH>
                      <wp:positionV relativeFrom="page">
                        <wp:posOffset>10081260</wp:posOffset>
                      </wp:positionV>
                      <wp:extent cx="647700" cy="396240"/>
                      <wp:effectExtent l="0" t="0" r="0" b="3810"/>
                      <wp:wrapNone/>
                      <wp:docPr id="20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24D2" w:rsidRPr="00260E65" w:rsidRDefault="000424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48"/>
                                    </w:rPr>
                                    <w:t>FI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3pt;margin-top:793.8pt;width:51pt;height:31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      <v:textbox>
                        <w:txbxContent>
                          <w:p w:rsidR="000424D2" w:rsidRPr="00260E65" w:rsidRDefault="000424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FI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1E1981">
              <w:rPr>
                <w:noProof/>
                <w:lang w:val="en-GB" w:eastAsia="en-GB"/>
              </w:rPr>
              <w:drawing>
                <wp:inline distT="0" distB="0" distL="0" distR="0">
                  <wp:extent cx="1799590" cy="1555750"/>
                  <wp:effectExtent l="0" t="0" r="0" b="6350"/>
                  <wp:docPr id="1" name="Picture 1" title="CoRLogo_FI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A53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0424D2">
            <w:pPr>
              <w:rPr>
                <w:sz w:val="24"/>
                <w:szCs w:val="24"/>
                <w:lang w:val="en-GB"/>
              </w:rPr>
            </w:pPr>
          </w:p>
        </w:tc>
      </w:tr>
    </w:tbl>
    <w:p w:rsidR="004A5F7F" w:rsidRPr="00827F78" w:rsidRDefault="00651A76" w:rsidP="000424D2">
      <w:pPr>
        <w:pStyle w:val="MainStyleRight"/>
        <w:widowControl/>
      </w:pPr>
      <w:r>
        <w:t>Bryssel 20. marraskuuta 2020</w:t>
      </w:r>
    </w:p>
    <w:p w:rsidR="004A5F7F" w:rsidRPr="00827F78" w:rsidRDefault="004A5F7F" w:rsidP="000424D2">
      <w:pPr>
        <w:pStyle w:val="MainStyleRight"/>
        <w:widowControl/>
      </w:pPr>
    </w:p>
    <w:p w:rsidR="00E07A47" w:rsidRPr="00827F78" w:rsidRDefault="00E07A47" w:rsidP="000424D2">
      <w:pPr>
        <w:pStyle w:val="MainStyleRight"/>
        <w:widowControl/>
      </w:pPr>
    </w:p>
    <w:p w:rsidR="004A5F7F" w:rsidRPr="00827F78" w:rsidRDefault="00651A76" w:rsidP="000424D2">
      <w:pPr>
        <w:pStyle w:val="TitleStyle"/>
        <w:widowControl/>
      </w:pPr>
      <w:r>
        <w:t>KOKOUSKUTSU</w:t>
      </w:r>
    </w:p>
    <w:p w:rsidR="004A5F7F" w:rsidRPr="00827F78" w:rsidRDefault="004A5F7F" w:rsidP="000424D2">
      <w:pPr>
        <w:pStyle w:val="TitleStyle"/>
        <w:widowControl/>
        <w:rPr>
          <w:b w:val="0"/>
          <w:bCs w:val="0"/>
        </w:rPr>
      </w:pPr>
    </w:p>
    <w:p w:rsidR="004A5F7F" w:rsidRPr="00827F78" w:rsidRDefault="00651A76" w:rsidP="000424D2">
      <w:pPr>
        <w:pStyle w:val="TitleStyle"/>
        <w:widowControl/>
      </w:pPr>
      <w:r>
        <w:t>7. toimikausi – SEDEC-valiokunta</w:t>
      </w:r>
    </w:p>
    <w:p w:rsidR="004A5F7F" w:rsidRPr="00827F78" w:rsidRDefault="004A5F7F" w:rsidP="000424D2">
      <w:pPr>
        <w:pStyle w:val="TitleStyle"/>
        <w:widowControl/>
        <w:rPr>
          <w:b w:val="0"/>
          <w:bCs w:val="0"/>
        </w:rPr>
      </w:pPr>
    </w:p>
    <w:p w:rsidR="009C2E1C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/>
        </w:rPr>
      </w:pPr>
      <w:r>
        <w:rPr>
          <w:b/>
        </w:rPr>
        <w:t>Nykyisen Covid-19-tilanteen vuoksi ja AK:n puheenjohtajan äskettäisen päätöksen mukaisesti kokous järjestetään vain etäkokouksena, eikä osallistuminen kokouspaikalla ole mahdollista.</w:t>
      </w:r>
    </w:p>
    <w:p w:rsidR="00CC655B" w:rsidRPr="00FB6F14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GB"/>
        </w:rPr>
      </w:pPr>
    </w:p>
    <w:p w:rsidR="00CC655B" w:rsidRPr="00FB6F14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Muutosehdotuksista ja lausunnoista ei voi äänestää valiokunnan kokouksen aikana. Äänestykset hoidetaan etäjärjestelyin kokousta välittömästi seuraavina päivinä.</w:t>
      </w:r>
    </w:p>
    <w:p w:rsidR="009C2E1C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:rsidR="00012A3A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Jäsenet saavat KÄYTÄNNÖN OPPAAN videoyhteyden muodostamisesta. Kaikki kokousasiakirjat ovat saatavilla ainoastaan jäsenportaalissa.</w:t>
      </w:r>
    </w:p>
    <w:p w:rsidR="009C2E1C" w:rsidRPr="00FB6F14" w:rsidRDefault="009C2E1C">
      <w:pPr>
        <w:jc w:val="center"/>
        <w:rPr>
          <w:lang w:val="en-GB"/>
        </w:rPr>
      </w:pPr>
    </w:p>
    <w:p w:rsidR="004A5F7F" w:rsidRPr="00827F78" w:rsidRDefault="004A5F7F" w:rsidP="00FB6F14">
      <w:pPr>
        <w:pStyle w:val="TitleStyle"/>
        <w:widowControl/>
        <w:spacing w:line="288" w:lineRule="auto"/>
        <w:rPr>
          <w:b w:val="0"/>
          <w:bCs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55"/>
        <w:gridCol w:w="6432"/>
      </w:tblGrid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Kokouksen nro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5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Puheenjohtaja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Anne Karjalainen (FI, PES)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Paikka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Euroopan alueiden komitea, Rue Belliard/Belliardstraat 101, 1040 Bruxelles/Brussel (kokoussali JDE 52)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Ajankohta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447E1">
            <w:r>
              <w:t>25/11/2020 11:00–18:30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Muutosehdotusten</w:t>
            </w:r>
            <w:r>
              <w:br/>
              <w:t>jättämisen määräaika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12/11/2020 15:00 (Belgian aikaa)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Osallistumisoikeuden siirrosta ilmoittamisen määräaika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24/11/2020 keskiyöllä (Belgian aikaa)</w:t>
            </w:r>
          </w:p>
        </w:tc>
      </w:tr>
    </w:tbl>
    <w:p w:rsidR="004A5F7F" w:rsidRPr="00827F78" w:rsidRDefault="004A5F7F" w:rsidP="00FB6F14">
      <w:pPr>
        <w:jc w:val="left"/>
      </w:pPr>
    </w:p>
    <w:p w:rsidR="004A5F7F" w:rsidRPr="00827F78" w:rsidRDefault="004A5F7F" w:rsidP="000424D2">
      <w:pPr>
        <w:jc w:val="left"/>
        <w:rPr>
          <w:b/>
          <w:bCs/>
        </w:rPr>
      </w:pPr>
    </w:p>
    <w:p w:rsidR="004A5F7F" w:rsidRPr="00827F78" w:rsidRDefault="00651A76" w:rsidP="00FB6F14">
      <w:pPr>
        <w:keepNext/>
        <w:jc w:val="left"/>
      </w:pPr>
      <w:r>
        <w:t>Esityslistaluonnos</w:t>
      </w:r>
    </w:p>
    <w:p w:rsidR="000424D2" w:rsidRPr="00827F78" w:rsidRDefault="000424D2" w:rsidP="00FB6F14">
      <w:pPr>
        <w:keepNext/>
        <w:jc w:val="left"/>
        <w:rPr>
          <w:b/>
          <w:bCs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Esityslistan hyväksyminen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4A5F7F" w:rsidRDefault="00651A76" w:rsidP="00FB6F14">
      <w:pPr>
        <w:pStyle w:val="Heading1"/>
        <w:rPr>
          <w:b/>
        </w:rPr>
      </w:pPr>
      <w:r>
        <w:rPr>
          <w:b/>
        </w:rPr>
        <w:t>Valiokunnan 4. kokouksen pöytäkirjan hyväksyminen</w:t>
      </w:r>
    </w:p>
    <w:p w:rsidR="00967A63" w:rsidRPr="00651A66" w:rsidRDefault="00967A63" w:rsidP="00207F2A">
      <w:pPr>
        <w:ind w:left="567"/>
      </w:pPr>
      <w:r>
        <w:t>COR-2020-04471-00-00-TCD-TRA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B620C6" w:rsidRDefault="00B620C6" w:rsidP="00FB6F14">
      <w:pPr>
        <w:pStyle w:val="Heading1"/>
        <w:rPr>
          <w:b/>
        </w:rPr>
      </w:pPr>
      <w:r>
        <w:rPr>
          <w:b/>
        </w:rPr>
        <w:t>Puheenjohtajan kertomus</w:t>
      </w:r>
    </w:p>
    <w:p w:rsidR="00B620C6" w:rsidRPr="000F0406" w:rsidRDefault="00B620C6" w:rsidP="000F0406">
      <w:pPr>
        <w:pStyle w:val="Heading1"/>
        <w:numPr>
          <w:ilvl w:val="0"/>
          <w:numId w:val="0"/>
        </w:numPr>
        <w:ind w:left="567"/>
        <w:rPr>
          <w:b/>
          <w:lang w:val="en-GB"/>
        </w:rPr>
      </w:pPr>
    </w:p>
    <w:p w:rsidR="004A5F7F" w:rsidRPr="00FB6F14" w:rsidRDefault="003B05E8" w:rsidP="00FB6F14">
      <w:pPr>
        <w:pStyle w:val="Heading1"/>
        <w:rPr>
          <w:b/>
        </w:rPr>
      </w:pPr>
      <w:r>
        <w:rPr>
          <w:b/>
        </w:rPr>
        <w:t>Keskustelu innovoinnista, tutkimuksesta, kulttuurista, koulutuksesta ja nuorisoasioista vastaavan komission jäsenen Mariya Gabrielin sekä Euroopan alueiden komitean puheenjohtajan Apostolos Tzitzikostasin kanssa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Valiokunnan tulevan työskentelyn järjestäminen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ind w:left="567"/>
      </w:pPr>
      <w:r>
        <w:t>Päätettäväksi: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Lausuntopyynnön perusteella laadittavat lausunnot (työjärjestyksen 41 artiklan a kohta) – esittelijöiden nimeäminen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Oma-aloitteiset lausunnot (työjärjestyksen 41 artiklan b kohdan i alakohta)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pStyle w:val="ListParagraph"/>
        <w:numPr>
          <w:ilvl w:val="0"/>
          <w:numId w:val="2"/>
        </w:numPr>
        <w:tabs>
          <w:tab w:val="clear" w:pos="726"/>
        </w:tabs>
        <w:ind w:left="850"/>
      </w:pPr>
      <w:r>
        <w:t>päätös lausuntojen laatimisesta</w:t>
      </w:r>
    </w:p>
    <w:p w:rsidR="004A5F7F" w:rsidRPr="00FB6F14" w:rsidRDefault="00651A76" w:rsidP="00FB6F14">
      <w:pPr>
        <w:pStyle w:val="ListParagraph"/>
        <w:numPr>
          <w:ilvl w:val="0"/>
          <w:numId w:val="5"/>
        </w:numPr>
        <w:tabs>
          <w:tab w:val="clear" w:pos="563"/>
        </w:tabs>
        <w:ind w:left="850"/>
      </w:pPr>
      <w:r>
        <w:t>esittelijöiden nimeäminen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Oma-aloitteiset lausunnot (työjärjestyksen 41 artiklan b kohdan ii alakohta)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>
        <w:t>päätös pyytää työvaliokunnalta lupaa lausunnon laatimiseen</w:t>
      </w:r>
    </w:p>
    <w:p w:rsidR="004A5F7F" w:rsidRPr="00FB6F14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>
        <w:t>esittelijöiden alustava nimeäminen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Päätökset olla antamatta lausuntoa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Meneillään oleva työohjelma ja päätös puheenjohtajan osoittamista aiheista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995F3E" w:rsidRDefault="00A84128" w:rsidP="00DC60AE">
      <w:pPr>
        <w:pStyle w:val="Heading2"/>
        <w:ind w:left="567" w:hanging="567"/>
      </w:pPr>
      <w:r>
        <w:t>Euroopan alueiden komitean sekä tutkimuksen ja innovoinnin pääosaston, Yhteisen tutkimuskeskuksen ja koulutuksen, kulttuurin, monikielisyyden, nuorisoasioiden ja urheilun pääosaston välisen yhteisen toimintasuunnitelman hyväksyminen</w:t>
      </w:r>
    </w:p>
    <w:p w:rsidR="00A84128" w:rsidRPr="00DC60AE" w:rsidRDefault="00A84128" w:rsidP="00C33F0D">
      <w:pPr>
        <w:pStyle w:val="Heading2"/>
        <w:numPr>
          <w:ilvl w:val="0"/>
          <w:numId w:val="0"/>
        </w:numPr>
        <w:ind w:left="567"/>
      </w:pPr>
    </w:p>
    <w:p w:rsidR="007D2DBA" w:rsidRDefault="007D2DBA" w:rsidP="00DC60AE">
      <w:pPr>
        <w:pStyle w:val="Heading2"/>
        <w:ind w:left="567" w:hanging="567"/>
      </w:pPr>
      <w:r>
        <w:t>Osaamisvaihdon foorumin työsuunnitelman 2020–2021 hyväksyminen</w:t>
      </w:r>
    </w:p>
    <w:p w:rsidR="00A84128" w:rsidRDefault="00A84128" w:rsidP="00DC60AE">
      <w:pPr>
        <w:rPr>
          <w:lang w:val="en-GB"/>
        </w:rPr>
      </w:pPr>
    </w:p>
    <w:p w:rsidR="00A84128" w:rsidRPr="00A84128" w:rsidRDefault="00A84128" w:rsidP="00DC60AE">
      <w:pPr>
        <w:pStyle w:val="Heading2"/>
        <w:ind w:left="567" w:hanging="567"/>
      </w:pPr>
      <w:r>
        <w:t>Euroopan alueiden komitean sekä työllisyys-, sosiaali- ja osallisuusasioiden pääosaston tehostetun yhteistyön hyväksyminen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207F2A">
      <w:pPr>
        <w:ind w:left="567"/>
      </w:pPr>
      <w:r>
        <w:t>Keskusteltavaksi: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Default="00651A76" w:rsidP="00FE5581">
      <w:pPr>
        <w:pStyle w:val="Heading2"/>
        <w:ind w:left="567" w:hanging="567"/>
      </w:pPr>
      <w:r>
        <w:t>Lausuntojen jatkotoimet</w:t>
      </w:r>
    </w:p>
    <w:p w:rsidR="00391076" w:rsidRDefault="00391076" w:rsidP="000F0406">
      <w:pPr>
        <w:ind w:left="567"/>
        <w:rPr>
          <w:lang w:val="en-GB"/>
        </w:rPr>
      </w:pPr>
    </w:p>
    <w:p w:rsidR="00391076" w:rsidRPr="000F0406" w:rsidRDefault="00391076" w:rsidP="000F0406">
      <w:pPr>
        <w:pStyle w:val="Heading1"/>
        <w:rPr>
          <w:b/>
        </w:rPr>
      </w:pPr>
      <w:r>
        <w:rPr>
          <w:b/>
        </w:rPr>
        <w:t>Keskustelu työllisyys-, sosiaali- ja osallisuusasioiden pääosaston pääjohtajan Joost Korten kanssa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651A76" w:rsidP="00C3632C">
      <w:pPr>
        <w:pStyle w:val="Heading1"/>
        <w:keepNext/>
        <w:keepLines/>
        <w:rPr>
          <w:b/>
        </w:rPr>
      </w:pPr>
      <w:r>
        <w:rPr>
          <w:b/>
        </w:rPr>
        <w:t>Lausunnot – ensimmäinen käsittely ja hyväksyminen</w:t>
      </w:r>
    </w:p>
    <w:p w:rsidR="000424D2" w:rsidRPr="00FB6F14" w:rsidRDefault="000424D2" w:rsidP="00C3632C">
      <w:pPr>
        <w:keepNext/>
        <w:keepLines/>
      </w:pP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8"/>
        <w:gridCol w:w="2835"/>
        <w:gridCol w:w="5722"/>
      </w:tblGrid>
      <w:tr w:rsidR="00651A66" w:rsidTr="000F0406">
        <w:trPr>
          <w:jc w:val="center"/>
        </w:trPr>
        <w:tc>
          <w:tcPr>
            <w:tcW w:w="618" w:type="dxa"/>
            <w:shd w:val="clear" w:color="auto" w:fill="FFFFFF"/>
          </w:tcPr>
          <w:p w:rsidR="004A5F7F" w:rsidRPr="00FB6F14" w:rsidRDefault="004A5F7F" w:rsidP="00C3632C">
            <w:pPr>
              <w:pStyle w:val="Heading2"/>
              <w:keepNext/>
              <w:keepLines/>
              <w:spacing w:line="276" w:lineRule="auto"/>
              <w:rPr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C3632C">
            <w:pPr>
              <w:keepNext/>
              <w:keepLines/>
              <w:spacing w:line="276" w:lineRule="auto"/>
            </w:pPr>
            <w:r>
              <w:t>Otsikko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C3632C">
            <w:pPr>
              <w:keepNext/>
              <w:keepLines/>
              <w:spacing w:line="276" w:lineRule="auto"/>
            </w:pPr>
            <w:r>
              <w:rPr>
                <w:b/>
                <w:bCs/>
              </w:rPr>
              <w:t>Euroopan osaamisohjelma kestävän kilpailukyvyn, sosiaalisen oikeudenmukaisuuden ja selviytymis- ja palautumiskyvyn tueksi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C3632C">
            <w:pPr>
              <w:keepNext/>
              <w:keepLines/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C3632C">
            <w:pPr>
              <w:keepNext/>
              <w:keepLines/>
              <w:spacing w:line="276" w:lineRule="auto"/>
            </w:pPr>
            <w:r>
              <w:t>Esittelijä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C3632C">
            <w:pPr>
              <w:keepNext/>
              <w:keepLines/>
              <w:spacing w:line="276" w:lineRule="auto"/>
            </w:pPr>
            <w:r>
              <w:rPr>
                <w:b/>
                <w:bCs/>
              </w:rPr>
              <w:t>Csaba Borboly (RO, EPP)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Komission asiakirja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>Komission tiedonanto Euroopan parlamentille, neuvostolle, Euroopan talous- ja sosiaalikomitealle ja alueiden komitealle – Euroopan osaamisohjelma kestävän kilpailukyvyn, sosiaalisen oikeudenmukaisuuden ja selviytymis- ja palautumiskyvyn tueksi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274 final</w:t>
            </w:r>
          </w:p>
          <w:p w:rsidR="004A5F7F" w:rsidRPr="00FB6F14" w:rsidRDefault="004A5F7F" w:rsidP="00FB6F14">
            <w:pPr>
              <w:spacing w:line="240" w:lineRule="auto"/>
              <w:rPr>
                <w:lang w:val="en-GB"/>
              </w:rPr>
            </w:pPr>
          </w:p>
          <w:p w:rsidR="004A5F7F" w:rsidRPr="00FB6F14" w:rsidRDefault="00651A76" w:rsidP="00FB6F14">
            <w:pPr>
              <w:spacing w:line="276" w:lineRule="auto"/>
            </w:pPr>
            <w:r>
              <w:t>Ehdotus – Neuvoston suositus kestävää kilpailukykyä, sosiaalista oikeudenmukaisuutta ja selviytymiskykyä tukevasta ammatillisesta koulutuksesta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275 final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Asiakirja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COR-2020-03878-00-00-PA-TRA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Lausuntotyyppi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oma-aloitteinen lausunto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Asiakokonaisuus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SEDEC-VII/006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Puheenvuorot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0F0406">
            <w:pPr>
              <w:spacing w:line="276" w:lineRule="auto"/>
              <w:jc w:val="left"/>
            </w:pPr>
            <w:r>
              <w:t>Määrä hyväksyä valiokunnassa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Määrä hyväksyä täysistunnossa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3-4/02/2021 (vahvistettava)</w:t>
            </w:r>
          </w:p>
        </w:tc>
      </w:tr>
    </w:tbl>
    <w:p w:rsidR="004A5F7F" w:rsidRPr="00827F78" w:rsidRDefault="004A5F7F">
      <w:pPr>
        <w:jc w:val="left"/>
        <w:rPr>
          <w:b/>
          <w:bCs/>
        </w:rPr>
      </w:pPr>
    </w:p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35"/>
        <w:gridCol w:w="5728"/>
      </w:tblGrid>
      <w:tr w:rsidR="00651A66" w:rsidTr="000F0406">
        <w:trPr>
          <w:jc w:val="center"/>
        </w:trPr>
        <w:tc>
          <w:tcPr>
            <w:tcW w:w="624" w:type="dxa"/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Otsikko</w:t>
            </w:r>
          </w:p>
        </w:tc>
        <w:tc>
          <w:tcPr>
            <w:tcW w:w="5728" w:type="dxa"/>
            <w:shd w:val="clear" w:color="auto" w:fill="FFFFFF"/>
          </w:tcPr>
          <w:p w:rsidR="004A5F7F" w:rsidRPr="000F0406" w:rsidRDefault="00651A76" w:rsidP="00FB6F14">
            <w:pPr>
              <w:spacing w:line="276" w:lineRule="auto"/>
              <w:rPr>
                <w:b/>
              </w:rPr>
            </w:pPr>
            <w:r>
              <w:rPr>
                <w:b/>
              </w:rPr>
              <w:t>Nuorisotyöllisyyden tukeminen: silta työelämään seuraavalle sukupolvelle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Esittelijä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Romy Karier (LU, EPP)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Komission asiakirja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>Komission tiedonanto Euroopan parlamentille, neuvostolle, Euroopan talous- ja sosiaalikomitealle ja alueiden komitealle – Nuorisotyöllisyyden tukeminen: silta työelämään seuraavalle sukupolvelle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276 final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Ehdotus – Neuvoston suositus ”Silta työelämään – entistä vahvempi nuorisotakuu” ja nuorisotakuun perustamisesta 22 päivänä huhtikuuta 2013 annetun neuvoston suosituksen korvaamisesta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277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Asiakirja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>
            <w:pPr>
              <w:spacing w:line="276" w:lineRule="auto"/>
            </w:pPr>
            <w:r>
              <w:t>COR-2020-03454-00-01-PA-TRA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Lausuntotyyppi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oma-aloitteinen lausunto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Asiakokonaisuus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SEDEC-VII/007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Puheenvuorot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Määrä hyväksyä valiokunnassa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Määrä hyväksyä täysistunnossa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3-4/02/2021 (vahvistettava)</w:t>
            </w:r>
          </w:p>
        </w:tc>
      </w:tr>
    </w:tbl>
    <w:p w:rsidR="004A5F7F" w:rsidRPr="00827F78" w:rsidRDefault="004A5F7F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Otsikko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Kulttuurialan ja luovien toimialojen uudelleenkäynnistäminen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Esittelijä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Giuseppe Varacalli (IT, Renew Europe)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Komission asiakirja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–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 xml:space="preserve">Asiakirja 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3777" w:rsidRPr="00FB6F14" w:rsidRDefault="009B3777" w:rsidP="00FB6F14">
            <w:pPr>
              <w:spacing w:line="276" w:lineRule="auto"/>
            </w:pPr>
            <w:r>
              <w:t>COR-2020-04616-00-00-PA-TRA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Lausuntotyyppi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oma-aloitteinen lausunto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Asiakokonaisuus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SEDEC-VII/008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Puheenvuorot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Määrä hyväksyä valiokunnassa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Määrä hyväksyä täysistunnossa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3-4/02/2021 (vahvistettava)</w:t>
            </w:r>
          </w:p>
        </w:tc>
      </w:tr>
    </w:tbl>
    <w:p w:rsidR="007D2DBA" w:rsidRPr="00FB6F14" w:rsidRDefault="007D2DBA" w:rsidP="00FB6F14">
      <w:pPr>
        <w:jc w:val="left"/>
        <w:rPr>
          <w:b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Otsikko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Uusi eurooppalainen tutkimusalue tutkimusta ja innovointia varten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Esittelijä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Christophe Clergeau (FR, PES)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Komission asiakirja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 xml:space="preserve">Komission tiedonanto Euroopan parlamentille, neuvostolle, Euroopan talous- ja sosiaalikomitealle ja alueiden komitealle – Uusi eurooppalainen tutkimusalue tutkimusta ja innovointia varten </w:t>
            </w:r>
          </w:p>
          <w:p w:rsidR="00272F64" w:rsidRPr="00FB6F14" w:rsidRDefault="00272F64" w:rsidP="00FB6F14">
            <w:pPr>
              <w:spacing w:line="276" w:lineRule="auto"/>
            </w:pPr>
            <w:r>
              <w:t>COM(2020) 628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Asiakirja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COR-2020-04749-00-00-PA-TRA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Lausuntotyyppi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oma-aloitteinen lausunto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Asiakokonaisuus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SEDEC-VII/010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Puheenvuorot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Määrä hyväksyä valiokunnassa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6773" w:rsidRPr="00FB6F14" w:rsidRDefault="007D2DBA" w:rsidP="00FB6F14">
            <w:pPr>
              <w:spacing w:line="276" w:lineRule="auto"/>
            </w:pPr>
            <w:r>
              <w:t>Määrä hyväksyä täysistunnossa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A84128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3-4/02/2021 (vahvistettava)</w:t>
            </w:r>
          </w:p>
        </w:tc>
      </w:tr>
    </w:tbl>
    <w:p w:rsidR="00C443A3" w:rsidRPr="00FB6F14" w:rsidRDefault="00C443A3" w:rsidP="00FB6F14">
      <w:pPr>
        <w:pStyle w:val="TitleStyle"/>
        <w:widowControl/>
        <w:spacing w:line="288" w:lineRule="auto"/>
        <w:jc w:val="left"/>
        <w:rPr>
          <w:b w:val="0"/>
        </w:rPr>
      </w:pPr>
    </w:p>
    <w:p w:rsidR="004A5F7F" w:rsidRPr="00FB6F14" w:rsidRDefault="00651A76" w:rsidP="00FB6F14">
      <w:pPr>
        <w:pStyle w:val="Heading1"/>
      </w:pPr>
      <w:r>
        <w:rPr>
          <w:b/>
        </w:rPr>
        <w:t>Lausunnot – keskustelu</w:t>
      </w:r>
    </w:p>
    <w:p w:rsidR="00E07A47" w:rsidRPr="00FB6F14" w:rsidRDefault="00E07A47" w:rsidP="00FB6F14">
      <w:pPr>
        <w:pStyle w:val="TitleStyle"/>
        <w:widowControl/>
        <w:spacing w:line="288" w:lineRule="auto"/>
        <w:jc w:val="left"/>
        <w:rPr>
          <w:b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Otsikko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272F64" w:rsidP="00FB6F14">
            <w:pPr>
              <w:spacing w:line="276" w:lineRule="auto"/>
            </w:pPr>
            <w:r>
              <w:rPr>
                <w:b/>
                <w:bCs/>
              </w:rPr>
              <w:t>Tasa-arvon unioni: EU:n rasismintorjunnan toimintasuunnitelma 2020-2025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Esittelijä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Yoomi Renström (SE, PES)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Komission asiakirja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>Komission tiedonanto Euroopan parlamentille, neuvostolle, Euroopan talous- ja sosiaalikomitealle ja alueiden komitealle – Tasa-arvon unioni: EU:n rasismintorjunnan toimintasuunnitelma 2020–2025</w:t>
            </w:r>
          </w:p>
          <w:p w:rsidR="00272F64" w:rsidRPr="00FB6F14" w:rsidRDefault="00651A76" w:rsidP="00FB6F14">
            <w:pPr>
              <w:spacing w:line="276" w:lineRule="auto"/>
            </w:pPr>
            <w:r>
              <w:t>COM(2020) 565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Asiakirja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COR-2020-04617-00-00-DT-TRA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Lausuntotyyppi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oma-aloitteinen lausunto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Asiakokonaisuus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SEDEC-VII/009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Puheenvuorot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Määrä hyväksyä valiokunnassa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Määrä hyväksyä täysistunnossa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E55417" w:rsidRPr="00827F78" w:rsidRDefault="00E55417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Otsikko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>
            <w:pPr>
              <w:spacing w:line="276" w:lineRule="auto"/>
            </w:pPr>
            <w:r>
              <w:rPr>
                <w:b/>
                <w:bCs/>
              </w:rPr>
              <w:t>Digitaalisen koulutuksen toimintasuunnitelma 2021–2027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Esittelijä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Gillian Coughlan (IE, Renew Europe)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Komission asiakirja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 xml:space="preserve">Komission tiedonanto Euroopan parlamentille, neuvostolle, Euroopan talous- ja sosiaalikomitealle ja alueiden komitealle – Digitaalisen koulutuksen toimintasuunnitelma 2021–2027 – Koulutuksen mukauttaminen digitaaliaikaan </w:t>
            </w:r>
          </w:p>
          <w:p w:rsidR="007D2DBA" w:rsidRPr="00FB6F14" w:rsidRDefault="00272F64" w:rsidP="00FB6F14">
            <w:pPr>
              <w:spacing w:line="276" w:lineRule="auto"/>
            </w:pPr>
            <w:r>
              <w:t>COM(2020) 624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Asiakirja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967A63">
            <w:pPr>
              <w:spacing w:line="276" w:lineRule="auto"/>
              <w:rPr>
                <w:sz w:val="24"/>
                <w:szCs w:val="24"/>
              </w:rPr>
            </w:pPr>
            <w:r>
              <w:t>COR-2020-04769-00-00-DT-TRA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Lausuntotyyppi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oma-aloitteinen lausunto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Asiakokonaisuus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SEDEC-VII/011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Puheenvuorot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jc w:val="left"/>
            </w:pPr>
            <w:r>
              <w:t>Määrä hyväksyä valiokunnassa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jc w:val="left"/>
            </w:pPr>
            <w:r>
              <w:t>Määrä hyväksyä täysistunnossa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7D2DBA" w:rsidRPr="00827F78" w:rsidRDefault="007D2DBA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Otsikko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rPr>
                <w:b/>
                <w:bCs/>
              </w:rPr>
              <w:t>Eurooppalaisen koulutusalueen täytäntöönpano vuoteen 2025 mennessä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Esittelijä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rPr>
                <w:b/>
                <w:bCs/>
              </w:rPr>
              <w:t>Emil Boc (RO, EPP)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Komission asiakirja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>Komission tiedonanto Euroopan parlamentille, neuvostolle, Euroopan talous- ja sosiaalikomitealle ja alueiden komitealle eurooppalaisen koulutusalueen toteuttamisesta vuoteen 2025 mennessä</w:t>
            </w:r>
          </w:p>
          <w:p w:rsidR="00272F64" w:rsidRPr="00FB6F14" w:rsidRDefault="00272F64" w:rsidP="00FB6F14">
            <w:pPr>
              <w:spacing w:line="276" w:lineRule="auto"/>
            </w:pPr>
            <w:r>
              <w:t>COM(2020) 625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Asiakirja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COR-2020-04756-00-00-DT-TRA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Lausuntotyyppi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oma-aloitteinen lausunto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Asiakokonaisuus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t>SEDEC-VII/012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Puheenvuorot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jc w:val="left"/>
            </w:pPr>
            <w:r>
              <w:t>Määrä hyväksyä valiokunnassa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7D2DBA" w:rsidRPr="00827F78" w:rsidRDefault="007D2DBA" w:rsidP="00C3632C">
      <w:pPr>
        <w:spacing w:line="240" w:lineRule="auto"/>
        <w:jc w:val="left"/>
        <w:rPr>
          <w:b/>
          <w:bCs/>
        </w:rPr>
      </w:pPr>
    </w:p>
    <w:p w:rsidR="004A5F7F" w:rsidRPr="00FB6F14" w:rsidRDefault="00A84128" w:rsidP="00C3632C">
      <w:pPr>
        <w:pStyle w:val="Heading1"/>
        <w:rPr>
          <w:b/>
        </w:rPr>
      </w:pPr>
      <w:r>
        <w:rPr>
          <w:b/>
        </w:rPr>
        <w:t>Ensimmäinen keskustelu SEDEC-valiokunnan vuoden 2021 työohjelmasta</w:t>
      </w:r>
    </w:p>
    <w:p w:rsidR="004A5F7F" w:rsidRPr="00827F78" w:rsidRDefault="004A5F7F" w:rsidP="00C3632C">
      <w:pPr>
        <w:spacing w:line="240" w:lineRule="auto"/>
        <w:jc w:val="left"/>
        <w:rPr>
          <w:b/>
          <w:bCs/>
        </w:rPr>
      </w:pPr>
    </w:p>
    <w:p w:rsidR="00A84128" w:rsidRDefault="00A84128" w:rsidP="00C3632C">
      <w:pPr>
        <w:pStyle w:val="Heading1"/>
        <w:rPr>
          <w:b/>
        </w:rPr>
      </w:pPr>
      <w:r>
        <w:rPr>
          <w:b/>
        </w:rPr>
        <w:t xml:space="preserve">AK:n harjoittelijoiden YFactor-tiimin ”Mind the Digital Gap” </w:t>
      </w:r>
      <w:r>
        <w:rPr>
          <w:b/>
        </w:rPr>
        <w:noBreakHyphen/>
        <w:t>hankkeen esittely</w:t>
      </w:r>
    </w:p>
    <w:p w:rsidR="00A84128" w:rsidRPr="00DC60AE" w:rsidRDefault="00A84128" w:rsidP="00C3632C">
      <w:pPr>
        <w:spacing w:line="240" w:lineRule="auto"/>
        <w:rPr>
          <w:lang w:val="en-GB"/>
        </w:rPr>
      </w:pPr>
    </w:p>
    <w:p w:rsidR="00A84128" w:rsidRDefault="00A84128" w:rsidP="00C3632C">
      <w:pPr>
        <w:pStyle w:val="Heading1"/>
        <w:rPr>
          <w:b/>
        </w:rPr>
      </w:pPr>
      <w:r>
        <w:rPr>
          <w:b/>
        </w:rPr>
        <w:t>Keskustelu</w:t>
      </w:r>
    </w:p>
    <w:p w:rsidR="00A84128" w:rsidRPr="00DC60AE" w:rsidRDefault="00A84128" w:rsidP="00C3632C">
      <w:pPr>
        <w:spacing w:line="240" w:lineRule="auto"/>
        <w:rPr>
          <w:lang w:val="en-GB"/>
        </w:rPr>
      </w:pPr>
    </w:p>
    <w:p w:rsidR="004A5F7F" w:rsidRPr="00FB6F14" w:rsidRDefault="00651A76" w:rsidP="00C3632C">
      <w:pPr>
        <w:pStyle w:val="Heading1"/>
        <w:rPr>
          <w:b/>
        </w:rPr>
      </w:pPr>
      <w:r>
        <w:rPr>
          <w:b/>
        </w:rPr>
        <w:t>Muut asiat</w:t>
      </w:r>
    </w:p>
    <w:p w:rsidR="004A5F7F" w:rsidRPr="00FB6F14" w:rsidRDefault="004A5F7F" w:rsidP="00C3632C">
      <w:pPr>
        <w:spacing w:line="240" w:lineRule="auto"/>
        <w:rPr>
          <w:lang w:val="en-GB"/>
        </w:rPr>
      </w:pPr>
    </w:p>
    <w:p w:rsidR="004A5F7F" w:rsidRPr="00FB6F14" w:rsidRDefault="00651A76" w:rsidP="00C3632C">
      <w:pPr>
        <w:pStyle w:val="Heading1"/>
        <w:rPr>
          <w:b/>
        </w:rPr>
      </w:pPr>
      <w:r>
        <w:rPr>
          <w:b/>
        </w:rPr>
        <w:t>Seuraavan kokouksen ajankohdan vahvistaminen: 17. helmikuuta 2021</w:t>
      </w:r>
    </w:p>
    <w:p w:rsidR="004A5F7F" w:rsidRPr="00FB6F14" w:rsidRDefault="004A5F7F" w:rsidP="00C3632C">
      <w:pPr>
        <w:spacing w:line="240" w:lineRule="auto"/>
        <w:rPr>
          <w:lang w:val="en-GB"/>
        </w:rPr>
      </w:pPr>
    </w:p>
    <w:p w:rsidR="004A5F7F" w:rsidRPr="00FB6F14" w:rsidRDefault="00651A76" w:rsidP="00C3632C">
      <w:pPr>
        <w:ind w:left="567"/>
        <w:rPr>
          <w:b/>
          <w:bCs/>
        </w:rPr>
      </w:pPr>
      <w:r>
        <w:rPr>
          <w:b/>
          <w:bCs/>
        </w:rPr>
        <w:t>Kokouksen päättäminen</w:t>
      </w:r>
    </w:p>
    <w:p w:rsidR="004A5F7F" w:rsidRPr="00FB6F14" w:rsidRDefault="004A5F7F" w:rsidP="00FB6F14">
      <w:pPr>
        <w:rPr>
          <w:lang w:val="en-GB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55"/>
        <w:gridCol w:w="919"/>
        <w:gridCol w:w="5513"/>
      </w:tblGrid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rPr>
                <w:b/>
                <w:bCs/>
              </w:rPr>
              <w:t>Työkielet: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jc w:val="center"/>
            </w:pPr>
            <w:r>
              <w:rPr>
                <w:b/>
                <w:bCs/>
              </w:rPr>
              <w:t>23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bg, es, cs, da, de, et, el, en, fr, hr, it, lv, lt, hu, mt, nl, pl, pt, ro, sk, sl, fi, sv</w:t>
            </w:r>
          </w:p>
        </w:tc>
      </w:tr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rPr>
                <w:b/>
                <w:bCs/>
              </w:rPr>
            </w:pPr>
            <w:r>
              <w:rPr>
                <w:b/>
                <w:bCs/>
              </w:rPr>
              <w:t>Tulkkaus:</w:t>
            </w:r>
          </w:p>
          <w:p w:rsidR="004A5F7F" w:rsidRPr="00FB6F14" w:rsidRDefault="00651A76" w:rsidP="00FB6F14">
            <w:r>
              <w:t>(kielistä)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pPr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r>
              <w:t>es, de, en, fr, it, hu, pl, ro, sv</w:t>
            </w:r>
          </w:p>
        </w:tc>
      </w:tr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(kieliin)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pPr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r>
              <w:t>es, de, en, fr, it, hu, pl, ro, sv</w:t>
            </w:r>
          </w:p>
        </w:tc>
      </w:tr>
    </w:tbl>
    <w:p w:rsidR="004A5F7F" w:rsidRPr="00827F78" w:rsidRDefault="004A5F7F" w:rsidP="00FB6F14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p w:rsidR="004A5F7F" w:rsidRPr="000F0406" w:rsidRDefault="00651A76" w:rsidP="000F0406">
      <w:pPr>
        <w:rPr>
          <w:b/>
          <w:bCs/>
        </w:rPr>
      </w:pPr>
      <w:r>
        <w:t xml:space="preserve">Muutosehdotukset toimitetaan sähköisen muutosehdotusjärjestelmän kautta. Järjestelmää pääsee käyttämään AK:n jäsenportaalista </w:t>
      </w:r>
      <w:hyperlink r:id="rId12" w:history="1">
        <w:r>
          <w:rPr>
            <w:rStyle w:val="Hyperlink"/>
          </w:rPr>
          <w:t>https://memportal.cor.europa.eu/</w:t>
        </w:r>
      </w:hyperlink>
      <w:r>
        <w:t>.</w:t>
      </w:r>
    </w:p>
    <w:p w:rsidR="004A5F7F" w:rsidRPr="00827F78" w:rsidRDefault="004A5F7F" w:rsidP="00FB6F14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tbl>
      <w:tblPr>
        <w:tblW w:w="90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8166"/>
      </w:tblGrid>
      <w:tr w:rsidR="00C82A53">
        <w:trPr>
          <w:cantSplit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827F78" w:rsidRDefault="00651A76" w:rsidP="00FB6F14">
            <w:pPr>
              <w:jc w:val="left"/>
              <w:rPr>
                <w:b/>
                <w:bCs/>
              </w:rPr>
            </w:pPr>
            <w:r>
              <w:t>HUOM.</w:t>
            </w: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0F0406" w:rsidRDefault="00651A76" w:rsidP="00FB6F1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Vain valiokunnan jäsenillä tai heidän kokousta varten valtuuttamillaan sijaisilla on oikeus matkakorvaukseen ja päivärahoihin.</w:t>
            </w:r>
          </w:p>
          <w:p w:rsidR="004A5F7F" w:rsidRPr="00827F78" w:rsidRDefault="004A5F7F" w:rsidP="00FB6F14">
            <w:pPr>
              <w:rPr>
                <w:color w:val="000000"/>
              </w:rPr>
            </w:pPr>
          </w:p>
          <w:p w:rsidR="004A5F7F" w:rsidRPr="00827F78" w:rsidRDefault="00651A76" w:rsidP="00FB6F1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Jäseniä pyydetään käyttämään sähköistä osallistumis- ja äänioikeuden siirtojärjestelmää vahvistaessaan osallistumisensa kokoukseen tai ilmoittaessaan sihteeristölle, että joku toinen jäsen tai varajäsen toimii työjärjestyksen 5 artiklan 2 kohdan mukaisena sijaisena. Järjestelmää pääsee käyttämään AK:n internetsivujen jäsenportaalista.</w:t>
            </w:r>
          </w:p>
          <w:p w:rsidR="004A5F7F" w:rsidRPr="00827F78" w:rsidRDefault="004A5F7F" w:rsidP="00FB6F14">
            <w:pPr>
              <w:rPr>
                <w:b/>
                <w:bCs/>
                <w:color w:val="000000"/>
              </w:rPr>
            </w:pPr>
          </w:p>
          <w:p w:rsidR="004A5F7F" w:rsidRPr="000F0406" w:rsidRDefault="00651A76" w:rsidP="00FB6F14">
            <w:pPr>
              <w:rPr>
                <w:b/>
              </w:rPr>
            </w:pPr>
            <w:r>
              <w:rPr>
                <w:b/>
              </w:rPr>
              <w:t xml:space="preserve">IT-tukipalvelu (+32 25469697, sähköposti: </w:t>
            </w:r>
            <w:hyperlink r:id="rId13" w:history="1">
              <w:r>
                <w:rPr>
                  <w:rStyle w:val="Hyperlink"/>
                  <w:b/>
                </w:rPr>
                <w:t>helpdesk@cor.europa.eu</w:t>
              </w:r>
            </w:hyperlink>
            <w:r>
              <w:rPr>
                <w:b/>
              </w:rPr>
              <w:t>) auttaa mielellään järjestelmän käyttöön liittyvissä kysymyksissä.</w:t>
            </w:r>
          </w:p>
          <w:p w:rsidR="004A5F7F" w:rsidRPr="00827F78" w:rsidRDefault="004A5F7F" w:rsidP="00FB6F14">
            <w:pPr>
              <w:rPr>
                <w:b/>
                <w:bCs/>
                <w:color w:val="000000"/>
              </w:rPr>
            </w:pPr>
          </w:p>
        </w:tc>
      </w:tr>
    </w:tbl>
    <w:p w:rsidR="009C2E1C" w:rsidRPr="00827F78" w:rsidRDefault="00651A76" w:rsidP="00FB6F14">
      <w:pPr>
        <w:pStyle w:val="MainStyleCenter"/>
        <w:widowControl/>
        <w:spacing w:line="288" w:lineRule="auto"/>
      </w:pPr>
      <w:r>
        <w:t>_____________</w:t>
      </w:r>
    </w:p>
    <w:p w:rsidR="00827F78" w:rsidRPr="00FB6F14" w:rsidRDefault="00827F78" w:rsidP="00FB6F14">
      <w:pPr>
        <w:rPr>
          <w:lang w:val="en-GB"/>
        </w:rPr>
      </w:pPr>
    </w:p>
    <w:p w:rsidR="009C2E1C" w:rsidRPr="00FB6F14" w:rsidRDefault="009C2E1C" w:rsidP="00FB6F14">
      <w:pPr>
        <w:rPr>
          <w:lang w:val="en-GB"/>
        </w:rPr>
      </w:pPr>
    </w:p>
    <w:tbl>
      <w:tblPr>
        <w:tblW w:w="90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072"/>
      </w:tblGrid>
      <w:tr w:rsidR="00C82A53" w:rsidTr="000F0406">
        <w:trPr>
          <w:jc w:val="center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87D8A" w:rsidRDefault="009C2E1C">
            <w:pPr>
              <w:rPr>
                <w:b/>
              </w:rPr>
            </w:pPr>
            <w:r>
              <w:rPr>
                <w:b/>
              </w:rPr>
              <w:t>Kokous pidetään verkossa, eikä siihen voi osallistua kokouspaikalla.</w:t>
            </w:r>
          </w:p>
          <w:p w:rsidR="009C2E1C" w:rsidRPr="00FB6F14" w:rsidRDefault="009C2E1C">
            <w:pPr>
              <w:rPr>
                <w:lang w:val="en-GB"/>
              </w:rPr>
            </w:pPr>
          </w:p>
          <w:p w:rsidR="009C2E1C" w:rsidRDefault="009C2E1C" w:rsidP="000F0406">
            <w:r>
              <w:t>Tämä esityslista toimitetaan kaikille SEDEC-valiokunnan jäsenille tiedoksi. Huomaattehan, että osallistuminen (tai valtuutus osallistua) kokoukseen sekä oikeus päivärahoihin tai korvauksiin edellyttää 1) voimassa olevaa mandaattia Euroopan alueiden komitean jäsenenä kokousajankohtana ja 2)</w:t>
            </w:r>
            <w:r w:rsidR="00C3632C">
              <w:t> </w:t>
            </w:r>
            <w:r>
              <w:t>asiaankuuluvien verkkokokouksiin sovellettavien AK:n sääntöjen voimassaoloa kokousajankohtana.</w:t>
            </w:r>
            <w:r w:rsidRPr="00FB6F14">
              <w:rPr>
                <w:vertAlign w:val="superscript"/>
                <w:lang w:val="en-GB"/>
              </w:rPr>
              <w:footnoteReference w:id="2"/>
            </w:r>
          </w:p>
          <w:p w:rsidR="00487D8A" w:rsidRPr="00FB6F14" w:rsidRDefault="00487D8A" w:rsidP="000F0406">
            <w:pPr>
              <w:rPr>
                <w:b/>
                <w:lang w:val="en-GB"/>
              </w:rPr>
            </w:pPr>
          </w:p>
          <w:p w:rsidR="009C2E1C" w:rsidRDefault="009C2E1C" w:rsidP="000F0406">
            <w:r>
              <w:t>Kokoukseen etäyhteyden välityksellä osallistuvilla jäsenillä ja asianmukaisesti valtuutetuilla varajäsenillä on oikeus kiinteämääräiseen etäkokouspäivärahaan 23. kesäkuuta 2020 annetun säännön N:o 14/2020 mukaisesti, sellaisena kuin se on muutettuna 9. lokakuuta 2020 annetulla säännöllä N:o</w:t>
            </w:r>
            <w:r w:rsidR="00C3632C">
              <w:t> </w:t>
            </w:r>
            <w:r>
              <w:t>21/2020.</w:t>
            </w:r>
          </w:p>
          <w:p w:rsidR="00487D8A" w:rsidRPr="00FB6F14" w:rsidRDefault="00487D8A" w:rsidP="000F0406">
            <w:pPr>
              <w:rPr>
                <w:b/>
                <w:lang w:val="en-GB"/>
              </w:rPr>
            </w:pPr>
          </w:p>
          <w:p w:rsidR="009C2E1C" w:rsidRDefault="009C2E1C" w:rsidP="000F0406">
            <w:r>
              <w:t>Jäseniä pyydetään käyttämään sähköistä osallistumis- ja äänioikeuden siirtojärjestelmää vahvistaessaan osallistumisensa verkkokokoukseen tai ilmoittaessaan sihteeristölle, että joku toinen jäsen tai varajäsen toimii työjärjestyksen 5 artiklan 2 kohdan mukaisena sijaisena. Järjestelmää pääsee käyttämään AK:n internetsivujen jäsenportaalista.</w:t>
            </w:r>
          </w:p>
          <w:p w:rsidR="00487D8A" w:rsidRPr="00FB6F14" w:rsidRDefault="00487D8A" w:rsidP="000F0406">
            <w:pPr>
              <w:rPr>
                <w:lang w:val="en-GB"/>
              </w:rPr>
            </w:pPr>
          </w:p>
          <w:p w:rsidR="009C2E1C" w:rsidRPr="00FB6F14" w:rsidRDefault="009C2E1C" w:rsidP="000F0406">
            <w:pPr>
              <w:rPr>
                <w:b/>
              </w:rPr>
            </w:pPr>
            <w:r>
              <w:rPr>
                <w:b/>
              </w:rPr>
              <w:t xml:space="preserve">IT-tukipalvelu (+32 25469697, sähköposti: </w:t>
            </w:r>
            <w:hyperlink r:id="rId14" w:history="1">
              <w:r>
                <w:rPr>
                  <w:b/>
                  <w:color w:val="0000FF"/>
                  <w:u w:val="single"/>
                </w:rPr>
                <w:t>helpdesk@cor.europa.eu</w:t>
              </w:r>
            </w:hyperlink>
            <w:r>
              <w:rPr>
                <w:b/>
              </w:rPr>
              <w:t>) auttaa mielellään järjestelmän käyttöön liittyvissä kysymyksissä.</w:t>
            </w:r>
          </w:p>
        </w:tc>
      </w:tr>
    </w:tbl>
    <w:p w:rsidR="009C2E1C" w:rsidRPr="00FB6F14" w:rsidRDefault="009C2E1C">
      <w:pPr>
        <w:tabs>
          <w:tab w:val="left" w:pos="3262"/>
        </w:tabs>
        <w:rPr>
          <w:b/>
          <w:lang w:val="en-GB"/>
        </w:rPr>
      </w:pPr>
    </w:p>
    <w:p w:rsidR="009C2E1C" w:rsidRPr="00FB6F14" w:rsidRDefault="009C2E1C" w:rsidP="00C3632C">
      <w:pPr>
        <w:keepNext/>
        <w:keepLines/>
      </w:pPr>
      <w:r>
        <w:rPr>
          <w:b/>
        </w:rPr>
        <w:t>Vastuuvapauslauseke</w:t>
      </w:r>
      <w:r>
        <w:t xml:space="preserve">: ”AK:n työvaliokunnan </w:t>
      </w:r>
      <w:bookmarkStart w:id="0" w:name="_GoBack"/>
      <w:bookmarkEnd w:id="0"/>
      <w:r>
        <w:t>päätöksen N:o 15/2018 mukaisesti kokous äänitetään ja lähetetään suoratoistona verkossa ja siitä saatetaan ottaa videotallenteita ja valokuvia. Komitea voi käyttää näin koottua aineistoa sisäisessä ja ulkoisessa viestinnässä. Henkilötietoja käsitellään asetuksen (EU) 1725/2018 mukaisesti. Komitea ei ole vastuussa kokouksesta tallennetun video- tai ääniaineiston käytöstä, joka tapahtuu jonkin kolmannen osapuolen toimesta; tällainen käyttö edellyttää kokouksen osanottajien nimenomaista suostumusta.”</w:t>
      </w:r>
    </w:p>
    <w:p w:rsidR="009C2E1C" w:rsidRPr="00FB6F14" w:rsidRDefault="009C2E1C">
      <w:pPr>
        <w:rPr>
          <w:lang w:val="en-GB"/>
        </w:rPr>
      </w:pPr>
    </w:p>
    <w:p w:rsidR="009C2E1C" w:rsidRPr="00FB6F14" w:rsidRDefault="009C2E1C">
      <w:pPr>
        <w:jc w:val="center"/>
      </w:pPr>
      <w:r>
        <w:t>_____________</w:t>
      </w:r>
    </w:p>
    <w:p w:rsidR="009C2E1C" w:rsidRPr="00FB6F14" w:rsidRDefault="009C2E1C">
      <w:pPr>
        <w:rPr>
          <w:bCs/>
          <w:lang w:val="en-GB"/>
        </w:rPr>
      </w:pPr>
    </w:p>
    <w:p w:rsidR="004A5F7F" w:rsidRPr="00827F78" w:rsidRDefault="004A5F7F">
      <w:pPr>
        <w:pStyle w:val="MainStyleCenter"/>
        <w:widowControl/>
        <w:spacing w:line="288" w:lineRule="auto"/>
      </w:pPr>
    </w:p>
    <w:sectPr w:rsidR="004A5F7F" w:rsidRPr="00827F78" w:rsidSect="00FE5581">
      <w:footerReference w:type="default" r:id="rId15"/>
      <w:pgSz w:w="11907" w:h="16840"/>
      <w:pgMar w:top="1417" w:right="1417" w:bottom="1417" w:left="1417" w:header="709" w:footer="709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265" w:rsidRDefault="00833265" w:rsidP="009C2E1C">
      <w:r>
        <w:separator/>
      </w:r>
    </w:p>
  </w:endnote>
  <w:endnote w:type="continuationSeparator" w:id="0">
    <w:p w:rsidR="00833265" w:rsidRDefault="00833265" w:rsidP="009C2E1C">
      <w:r>
        <w:continuationSeparator/>
      </w:r>
    </w:p>
  </w:endnote>
  <w:endnote w:type="continuationNotice" w:id="1">
    <w:p w:rsidR="00833265" w:rsidRDefault="008332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D2" w:rsidRPr="00FE5581" w:rsidRDefault="00FE5581" w:rsidP="00FE5581">
    <w:pPr>
      <w:pStyle w:val="Footer"/>
    </w:pPr>
    <w:r>
      <w:t xml:space="preserve">COR-2020-04663-00-03-CONVPOJ-TRA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C3632C">
      <w:rPr>
        <w:noProof/>
      </w:rPr>
      <w:t>1</w:t>
    </w:r>
    <w:r>
      <w:fldChar w:fldCharType="end"/>
    </w:r>
    <w:r>
      <w:t>/</w:t>
    </w:r>
    <w:r w:rsidR="00C3632C">
      <w:fldChar w:fldCharType="begin"/>
    </w:r>
    <w:r w:rsidR="00C3632C">
      <w:instrText xml:space="preserve"> NUMPAGES </w:instrText>
    </w:r>
    <w:r w:rsidR="00C3632C">
      <w:fldChar w:fldCharType="separate"/>
    </w:r>
    <w:r w:rsidR="00C3632C">
      <w:rPr>
        <w:noProof/>
      </w:rPr>
      <w:t>7</w:t>
    </w:r>
    <w:r w:rsidR="00C3632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265" w:rsidRDefault="00833265" w:rsidP="009C2E1C">
      <w:r>
        <w:separator/>
      </w:r>
    </w:p>
  </w:footnote>
  <w:footnote w:type="continuationSeparator" w:id="0">
    <w:p w:rsidR="00833265" w:rsidRDefault="00833265" w:rsidP="009C2E1C">
      <w:r>
        <w:continuationSeparator/>
      </w:r>
    </w:p>
  </w:footnote>
  <w:footnote w:type="continuationNotice" w:id="1">
    <w:p w:rsidR="00833265" w:rsidRDefault="00833265">
      <w:pPr>
        <w:spacing w:line="240" w:lineRule="auto"/>
      </w:pPr>
    </w:p>
  </w:footnote>
  <w:footnote w:id="2">
    <w:p w:rsidR="009C2E1C" w:rsidRPr="009D06B3" w:rsidRDefault="009C2E1C" w:rsidP="009C2E1C">
      <w:pPr>
        <w:pStyle w:val="FootnoteText"/>
      </w:pPr>
      <w:r>
        <w:rPr>
          <w:rStyle w:val="FootnoteReference"/>
        </w:rPr>
        <w:footnoteRef/>
      </w:r>
      <w:r>
        <w:tab/>
        <w:t>Noudattaen työvaliokunnan sääntöä Euroopan alueiden komitean täysistunnon sekä työvaliokunnan ja valiokuntien kokousten järjestämiseen sovellettavista ohjeista covid-19-pandemian aikana ja työvaliokunnan kokouksessaan 18. toukokuuta 2020 antamaa sääntöä 10/2020 kiinteämääräisen etäkokouspäivärahan maksamisesta Euroopan alueiden komitean jäsenille ja asianmukaisesti valtuutetuille varajäsenille.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4284FB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317E796F"/>
    <w:multiLevelType w:val="hybridMultilevel"/>
    <w:tmpl w:val="2C088774"/>
    <w:lvl w:ilvl="0" w:tplc="4E14A340">
      <w:start w:val="1"/>
      <w:numFmt w:val="bullet"/>
      <w:lvlRestart w:val="0"/>
      <w:lvlText w:val="-"/>
      <w:lvlJc w:val="left"/>
      <w:pPr>
        <w:tabs>
          <w:tab w:val="num" w:pos="726"/>
        </w:tabs>
        <w:ind w:left="1009" w:hanging="283"/>
      </w:pPr>
      <w:rPr>
        <w:rFonts w:ascii="Symbol" w:hAnsi="Symbol" w:hint="default"/>
        <w:b w:val="0"/>
        <w:i w:val="0"/>
        <w:sz w:val="22"/>
      </w:rPr>
    </w:lvl>
    <w:lvl w:ilvl="1" w:tplc="F99EC278">
      <w:numFmt w:val="bullet"/>
      <w:lvlText w:val="–"/>
      <w:lvlJc w:val="left"/>
      <w:pPr>
        <w:ind w:left="2166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44314BC4"/>
    <w:multiLevelType w:val="hybridMultilevel"/>
    <w:tmpl w:val="D7D0C3DE"/>
    <w:lvl w:ilvl="0" w:tplc="B2F04AF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3" w15:restartNumberingAfterBreak="0">
    <w:nsid w:val="47194632"/>
    <w:multiLevelType w:val="hybridMultilevel"/>
    <w:tmpl w:val="718ED24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8B31E6"/>
    <w:multiLevelType w:val="hybridMultilevel"/>
    <w:tmpl w:val="7F0A122E"/>
    <w:lvl w:ilvl="0" w:tplc="42BEC2CC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4F19DE"/>
    <w:multiLevelType w:val="hybridMultilevel"/>
    <w:tmpl w:val="FC667E3C"/>
    <w:lvl w:ilvl="0" w:tplc="6220C6A2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6" w15:restartNumberingAfterBreak="0">
    <w:nsid w:val="60F97D37"/>
    <w:multiLevelType w:val="hybridMultilevel"/>
    <w:tmpl w:val="17D4991E"/>
    <w:lvl w:ilvl="0" w:tplc="75C217A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7" w15:restartNumberingAfterBreak="0">
    <w:nsid w:val="6D273796"/>
    <w:multiLevelType w:val="hybridMultilevel"/>
    <w:tmpl w:val="63AE6F7E"/>
    <w:lvl w:ilvl="0" w:tplc="261C7F1C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DBA"/>
    <w:rsid w:val="00012A3A"/>
    <w:rsid w:val="000424D2"/>
    <w:rsid w:val="00086773"/>
    <w:rsid w:val="000F0406"/>
    <w:rsid w:val="001D333C"/>
    <w:rsid w:val="001E1981"/>
    <w:rsid w:val="001F0B8A"/>
    <w:rsid w:val="00207F2A"/>
    <w:rsid w:val="00222038"/>
    <w:rsid w:val="00272F64"/>
    <w:rsid w:val="00287045"/>
    <w:rsid w:val="002A35B1"/>
    <w:rsid w:val="003070DC"/>
    <w:rsid w:val="0037384E"/>
    <w:rsid w:val="00391076"/>
    <w:rsid w:val="003B05E8"/>
    <w:rsid w:val="003F798C"/>
    <w:rsid w:val="00411FA1"/>
    <w:rsid w:val="00487D8A"/>
    <w:rsid w:val="004A4B71"/>
    <w:rsid w:val="004A5F7F"/>
    <w:rsid w:val="004E5D5D"/>
    <w:rsid w:val="005540A7"/>
    <w:rsid w:val="005561F5"/>
    <w:rsid w:val="005E0B10"/>
    <w:rsid w:val="00601994"/>
    <w:rsid w:val="00606B4D"/>
    <w:rsid w:val="00651A66"/>
    <w:rsid w:val="00651A76"/>
    <w:rsid w:val="00656F60"/>
    <w:rsid w:val="006635BB"/>
    <w:rsid w:val="006A2DE5"/>
    <w:rsid w:val="006C0E9A"/>
    <w:rsid w:val="00731294"/>
    <w:rsid w:val="00741EC2"/>
    <w:rsid w:val="007447E1"/>
    <w:rsid w:val="007C776E"/>
    <w:rsid w:val="007D2DBA"/>
    <w:rsid w:val="008030DD"/>
    <w:rsid w:val="0080391E"/>
    <w:rsid w:val="00827F78"/>
    <w:rsid w:val="00833265"/>
    <w:rsid w:val="008466CA"/>
    <w:rsid w:val="008B7BD6"/>
    <w:rsid w:val="008F0EB0"/>
    <w:rsid w:val="00967A63"/>
    <w:rsid w:val="00995F3E"/>
    <w:rsid w:val="009B3777"/>
    <w:rsid w:val="009C2E1C"/>
    <w:rsid w:val="00A84128"/>
    <w:rsid w:val="00AF33D7"/>
    <w:rsid w:val="00AF6645"/>
    <w:rsid w:val="00B61FDF"/>
    <w:rsid w:val="00B620C6"/>
    <w:rsid w:val="00BC3C15"/>
    <w:rsid w:val="00C33F0D"/>
    <w:rsid w:val="00C3632C"/>
    <w:rsid w:val="00C443A3"/>
    <w:rsid w:val="00C82A53"/>
    <w:rsid w:val="00CB68F5"/>
    <w:rsid w:val="00CC655B"/>
    <w:rsid w:val="00DC60AE"/>
    <w:rsid w:val="00DD7115"/>
    <w:rsid w:val="00DE12CA"/>
    <w:rsid w:val="00E07A47"/>
    <w:rsid w:val="00E15219"/>
    <w:rsid w:val="00E24CBD"/>
    <w:rsid w:val="00E55417"/>
    <w:rsid w:val="00E85DE6"/>
    <w:rsid w:val="00EA2481"/>
    <w:rsid w:val="00F215FF"/>
    <w:rsid w:val="00FA2263"/>
    <w:rsid w:val="00FB6F14"/>
    <w:rsid w:val="00FC51B2"/>
    <w:rsid w:val="00FC73D6"/>
    <w:rsid w:val="00FE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5FBF233F"/>
  <w14:defaultImageDpi w14:val="0"/>
  <w15:docId w15:val="{6E98E3E0-16FF-492A-A08C-30D5B937BF65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994"/>
    <w:pPr>
      <w:spacing w:after="0" w:line="288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1994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601994"/>
    <w:pPr>
      <w:numPr>
        <w:ilvl w:val="1"/>
        <w:numId w:val="1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601994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601994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601994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601994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601994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01994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601994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StyleCenter">
    <w:name w:val="Main Style Center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color w:val="000000"/>
    </w:rPr>
  </w:style>
  <w:style w:type="character" w:customStyle="1" w:styleId="Heading3Char">
    <w:name w:val="Heading 3 Char"/>
    <w:basedOn w:val="DefaultParagraphFont"/>
    <w:link w:val="Heading3"/>
    <w:rPr>
      <w:rFonts w:ascii="Times New Roman" w:eastAsia="Times New Roman" w:hAnsi="Times New Roman" w:cs="Times New Roman"/>
      <w:lang w:val="fi-FI" w:eastAsia="en-US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lang w:val="fi-FI" w:eastAsia="en-US"/>
    </w:rPr>
  </w:style>
  <w:style w:type="paragraph" w:customStyle="1" w:styleId="MainStyleRight">
    <w:name w:val="Main Style Right"/>
    <w:uiPriority w:val="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TitleStyle">
    <w:name w:val="Title Style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color w:val="000000"/>
    </w:rPr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kern w:val="28"/>
      <w:lang w:val="fi-FI" w:eastAsia="en-US"/>
    </w:rPr>
  </w:style>
  <w:style w:type="paragraph" w:styleId="FootnoteText">
    <w:name w:val="footnote text"/>
    <w:basedOn w:val="Normal"/>
    <w:link w:val="FootnoteTextChar"/>
    <w:qFormat/>
    <w:rsid w:val="00601994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9C2E1C"/>
    <w:rPr>
      <w:rFonts w:ascii="Times New Roman" w:eastAsia="Times New Roman" w:hAnsi="Times New Roman" w:cs="Times New Roman"/>
      <w:sz w:val="16"/>
      <w:lang w:val="fi-FI" w:eastAsia="en-US"/>
    </w:rPr>
  </w:style>
  <w:style w:type="character" w:styleId="FootnoteReference">
    <w:name w:val="footnote reference"/>
    <w:basedOn w:val="DefaultParagraphFont"/>
    <w:unhideWhenUsed/>
    <w:qFormat/>
    <w:rsid w:val="00601994"/>
    <w:rPr>
      <w:sz w:val="24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E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EB0"/>
    <w:rPr>
      <w:rFonts w:ascii="Segoe U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qFormat/>
    <w:rsid w:val="00601994"/>
  </w:style>
  <w:style w:type="character" w:customStyle="1" w:styleId="HeaderChar">
    <w:name w:val="Header Char"/>
    <w:basedOn w:val="DefaultParagraphFont"/>
    <w:link w:val="Header"/>
    <w:rsid w:val="000424D2"/>
    <w:rPr>
      <w:rFonts w:ascii="Times New Roman" w:eastAsia="Times New Roman" w:hAnsi="Times New Roman" w:cs="Times New Roman"/>
      <w:lang w:val="fi-FI" w:eastAsia="en-US"/>
    </w:rPr>
  </w:style>
  <w:style w:type="paragraph" w:styleId="Footer">
    <w:name w:val="footer"/>
    <w:basedOn w:val="Normal"/>
    <w:link w:val="FooterChar"/>
    <w:qFormat/>
    <w:rsid w:val="00601994"/>
  </w:style>
  <w:style w:type="character" w:customStyle="1" w:styleId="FooterChar">
    <w:name w:val="Footer Char"/>
    <w:basedOn w:val="DefaultParagraphFont"/>
    <w:link w:val="Footer"/>
    <w:rsid w:val="000424D2"/>
    <w:rPr>
      <w:rFonts w:ascii="Times New Roman" w:eastAsia="Times New Roman" w:hAnsi="Times New Roman" w:cs="Times New Roman"/>
      <w:lang w:val="fi-FI" w:eastAsia="en-US"/>
    </w:rPr>
  </w:style>
  <w:style w:type="character" w:customStyle="1" w:styleId="Heading4Char">
    <w:name w:val="Heading 4 Char"/>
    <w:basedOn w:val="DefaultParagraphFont"/>
    <w:link w:val="Heading4"/>
    <w:rsid w:val="000424D2"/>
    <w:rPr>
      <w:rFonts w:ascii="Times New Roman" w:eastAsia="Times New Roman" w:hAnsi="Times New Roman" w:cs="Times New Roman"/>
      <w:lang w:val="fi-FI" w:eastAsia="en-US"/>
    </w:rPr>
  </w:style>
  <w:style w:type="character" w:customStyle="1" w:styleId="Heading5Char">
    <w:name w:val="Heading 5 Char"/>
    <w:basedOn w:val="DefaultParagraphFont"/>
    <w:link w:val="Heading5"/>
    <w:rsid w:val="000424D2"/>
    <w:rPr>
      <w:rFonts w:ascii="Times New Roman" w:eastAsia="Times New Roman" w:hAnsi="Times New Roman" w:cs="Times New Roman"/>
      <w:lang w:val="fi-FI" w:eastAsia="en-US"/>
    </w:rPr>
  </w:style>
  <w:style w:type="character" w:customStyle="1" w:styleId="Heading6Char">
    <w:name w:val="Heading 6 Char"/>
    <w:basedOn w:val="DefaultParagraphFont"/>
    <w:link w:val="Heading6"/>
    <w:rsid w:val="000424D2"/>
    <w:rPr>
      <w:rFonts w:ascii="Times New Roman" w:eastAsia="Times New Roman" w:hAnsi="Times New Roman" w:cs="Times New Roman"/>
      <w:lang w:val="fi-FI" w:eastAsia="en-US"/>
    </w:rPr>
  </w:style>
  <w:style w:type="character" w:customStyle="1" w:styleId="Heading7Char">
    <w:name w:val="Heading 7 Char"/>
    <w:basedOn w:val="DefaultParagraphFont"/>
    <w:link w:val="Heading7"/>
    <w:rsid w:val="000424D2"/>
    <w:rPr>
      <w:rFonts w:ascii="Times New Roman" w:eastAsia="Times New Roman" w:hAnsi="Times New Roman" w:cs="Times New Roman"/>
      <w:lang w:val="fi-FI" w:eastAsia="en-US"/>
    </w:rPr>
  </w:style>
  <w:style w:type="character" w:customStyle="1" w:styleId="Heading8Char">
    <w:name w:val="Heading 8 Char"/>
    <w:basedOn w:val="DefaultParagraphFont"/>
    <w:link w:val="Heading8"/>
    <w:rsid w:val="000424D2"/>
    <w:rPr>
      <w:rFonts w:ascii="Times New Roman" w:eastAsia="Times New Roman" w:hAnsi="Times New Roman" w:cs="Times New Roman"/>
      <w:lang w:val="fi-FI" w:eastAsia="en-US"/>
    </w:rPr>
  </w:style>
  <w:style w:type="character" w:customStyle="1" w:styleId="Heading9Char">
    <w:name w:val="Heading 9 Char"/>
    <w:basedOn w:val="DefaultParagraphFont"/>
    <w:link w:val="Heading9"/>
    <w:rsid w:val="000424D2"/>
    <w:rPr>
      <w:rFonts w:ascii="Times New Roman" w:eastAsia="Times New Roman" w:hAnsi="Times New Roman" w:cs="Times New Roman"/>
      <w:lang w:val="fi-FI" w:eastAsia="en-US"/>
    </w:rPr>
  </w:style>
  <w:style w:type="paragraph" w:customStyle="1" w:styleId="quotes">
    <w:name w:val="quotes"/>
    <w:basedOn w:val="Normal"/>
    <w:next w:val="Normal"/>
    <w:rsid w:val="00601994"/>
    <w:pPr>
      <w:ind w:left="720"/>
    </w:pPr>
    <w:rPr>
      <w:i/>
    </w:rPr>
  </w:style>
  <w:style w:type="paragraph" w:styleId="ListParagraph">
    <w:name w:val="List Paragraph"/>
    <w:basedOn w:val="Normal"/>
    <w:uiPriority w:val="34"/>
    <w:qFormat/>
    <w:rsid w:val="000424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35B1"/>
    <w:rPr>
      <w:rFonts w:ascii="Times New Roman" w:hAnsi="Times New Roman"/>
      <w:color w:val="0563C1" w:themeColor="hyperlink"/>
      <w:sz w:val="22"/>
      <w:u w:val="single"/>
    </w:rPr>
  </w:style>
  <w:style w:type="paragraph" w:styleId="Revision">
    <w:name w:val="Revision"/>
    <w:hidden/>
    <w:uiPriority w:val="99"/>
    <w:semiHidden/>
    <w:rsid w:val="00651A66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3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pdesk@cor.europa.eu" TargetMode="External"/><Relationship Id="rId18" Type="http://schemas.openxmlformats.org/officeDocument/2006/relationships/customXml" Target="../customXml/item1.xml"/><Relationship Id="rId21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hyperlink" Target="https://memportal.cor.europa.eu/" TargetMode="External"/><Relationship Id="rId17" Type="http://schemas.openxmlformats.org/officeDocument/2006/relationships/theme" Target="theme/theme1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customXml" Target="../customXml/item2.xml"/><Relationship Id="rId9" Type="http://schemas.openxmlformats.org/officeDocument/2006/relationships/footnotes" Target="footnotes.xml"/><Relationship Id="rId14" Type="http://schemas.openxmlformats.org/officeDocument/2006/relationships/hyperlink" Target="mailto:helpdesk@cor.europa.eu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3T5AXJEHYTWU-1246943346-5432</_dlc_DocId>
    <_dlc_DocIdUrl xmlns="0b452354-65a4-4dd6-8824-e6b830247e3e">
      <Url>http://dm2016/cor/2020/_layouts/15/DocIdRedir.aspx?ID=3T5AXJEHYTWU-1246943346-5432</Url>
      <Description>3T5AXJEHYTWU-1246943346-5432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CONVPOJ</TermName>
          <TermId xmlns="http://schemas.microsoft.com/office/infopath/2007/PartnerControls">4be1222e-972b-4c27-a530-eec9a2dcd101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2020-11-20T12:00:00+00:00</ProductionDate>
    <FicheYear xmlns="0b452354-65a4-4dd6-8824-e6b830247e3e">2020</FicheYear>
    <DocumentNumber xmlns="4bbe3f12-7728-4332-8165-6531ead52725">4663</DocumentNumber>
    <DocumentVersion xmlns="0b452354-65a4-4dd6-8824-e6b830247e3e">3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33</Value>
      <Value>31</Value>
      <Value>30</Value>
      <Value>29</Value>
      <Value>27</Value>
      <Value>26</Value>
      <Value>25</Value>
      <Value>23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12754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5344265E-1E2D-4721-956C-0E774E08013E}"/>
</file>

<file path=customXml/itemProps2.xml><?xml version="1.0" encoding="utf-8"?>
<ds:datastoreItem xmlns:ds="http://schemas.openxmlformats.org/officeDocument/2006/customXml" ds:itemID="{95071284-9E51-42C0-B5C9-7DB1FDF1463F}"/>
</file>

<file path=customXml/itemProps3.xml><?xml version="1.0" encoding="utf-8"?>
<ds:datastoreItem xmlns:ds="http://schemas.openxmlformats.org/officeDocument/2006/customXml" ds:itemID="{E9ADFC21-4E39-46A5-AC07-57F2031DAE44}"/>
</file>

<file path=customXml/itemProps4.xml><?xml version="1.0" encoding="utf-8"?>
<ds:datastoreItem xmlns:ds="http://schemas.openxmlformats.org/officeDocument/2006/customXml" ds:itemID="{AC8A79D9-1752-44FE-9D70-FDC6F85A913D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0</TotalTime>
  <Pages>7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of the 5h SEDEC commission meeting</vt:lpstr>
    </vt:vector>
  </TitlesOfParts>
  <Company/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SEDEC-valiokunnan 5. kokouksen esityslista</dc:title>
  <dc:creator>Daniela Pastina</dc:creator>
  <cp:keywords>COR-2020-04663-00-03-CONVPOJ-TRA-EN</cp:keywords>
  <dc:description>Rapporteur:  - Original language: EN - Date of document: 20/11/2020 - Date of meeting: 25/11/2020 - External documents:  - Administrator:  SATTA Valeria</dc:description>
  <cp:lastModifiedBy>Juha Eskelinen</cp:lastModifiedBy>
  <cp:revision>2</cp:revision>
  <dcterms:created xsi:type="dcterms:W3CDTF">2020-11-20T08:25:00Z</dcterms:created>
  <dcterms:modified xsi:type="dcterms:W3CDTF">2020-11-20T08:25:00Z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19/11/2020, 18/11/2020, 27/10/2020, 21/10/2020</vt:lpwstr>
  </property>
  <property fmtid="{D5CDD505-2E9C-101B-9397-08002B2CF9AE}" pid="4" name="Pref_Time">
    <vt:lpwstr>14:12:09, 08:09:26, 19:41:53, 13:08:56</vt:lpwstr>
  </property>
  <property fmtid="{D5CDD505-2E9C-101B-9397-08002B2CF9AE}" pid="5" name="Pref_User">
    <vt:lpwstr>enied, enied, mkop, hnic</vt:lpwstr>
  </property>
  <property fmtid="{D5CDD505-2E9C-101B-9397-08002B2CF9AE}" pid="6" name="Pref_FileName">
    <vt:lpwstr>COR-2020-04663-00-03-CONVPOJ-ORI.docx, COR-2020-04663-00-02-CONVPOJ-ORI.docx, COR-2020-04663-00-01-CONVPOJ-ORI.docx, COR-2020-04663-00-00-CONVPOJ-ORI.docx</vt:lpwstr>
  </property>
  <property fmtid="{D5CDD505-2E9C-101B-9397-08002B2CF9AE}" pid="7" name="ContentTypeId">
    <vt:lpwstr>0x010100EA97B91038054C99906057A708A1480A00165174FC8F090445A2AE79FCF6D9A29A</vt:lpwstr>
  </property>
  <property fmtid="{D5CDD505-2E9C-101B-9397-08002B2CF9AE}" pid="8" name="_dlc_DocIdItemGuid">
    <vt:lpwstr>d1dc0709-45b9-4862-bfcf-5293c0ee62e7</vt:lpwstr>
  </property>
  <property fmtid="{D5CDD505-2E9C-101B-9397-08002B2CF9AE}" pid="9" name="AvailableTranslations">
    <vt:lpwstr>34;#CS|72f9705b-0217-4fd3-bea2-cbc7ed80e26e;#16;#ES|e7a6b05b-ae16-40c8-add9-68b64b03aeba;#26;#SL|98a412ae-eb01-49e9-ae3d-585a81724cfc;#38;#RO|feb747a2-64cd-4299-af12-4833ddc30497;#25;#ET|ff6c3f4c-b02c-4c3c-ab07-2c37995a7a0a;#36;#FI|87606a43-d45f-42d6-b8c9-e1a3457db5b7;#7;#EN|f2175f21-25d7-44a3-96da-d6a61b075e1b;#30;#DA|5d49c027-8956-412b-aa16-e85a0f96ad0e;#19;#LT|a7ff5ce7-6123-4f68-865a-a57c31810414;#14;#MT|7df99101-6854-4a26-b53a-b88c0da02c26;#11;#IT|0774613c-01ed-4e5d-a25d-11d2388de825;#4;#FR|d2afafd3-4c81-4f60-8f52-ee33f2f54ff3;#23;#DE|f6b31e5a-26fa-4935-b661-318e46daf27e;#12;#EL|6d4f4d51-af9b-4650-94b4-4276bee85c91;#13;#HR|2f555653-ed1a-4fe6-8362-9082d95989e5;#35;#PT|50ccc04a-eadd-42ae-a0cb-acaf45f812ba;#37;#BG|1a1b3951-7821-4e6a-85f5-5673fc08bd2c;#27;#HU|6b229040-c589-4408-b4c1-4285663d20a8;#18;#NL|55c6556c-b4f4-441d-9acf-c498d4f838bd;#31;#LV|46f7e311-5d9f-4663-b433-18aeccb7ace7;#17;#PL|1e03da61-4678-4e07-b136-b5024ca9197b;#29;#SV|c2ed69e7-a339-43d7-8f22-d93680a92aa0;#15;#SK|46d9fce0-ef79-4f71-b89b-cd6aa82426b8</vt:lpwstr>
  </property>
  <property fmtid="{D5CDD505-2E9C-101B-9397-08002B2CF9AE}" pid="10" name="DocumentType_0">
    <vt:lpwstr>CONVPOJ|4be1222e-972b-4c27-a530-eec9a2dcd101</vt:lpwstr>
  </property>
  <property fmtid="{D5CDD505-2E9C-101B-9397-08002B2CF9AE}" pid="11" name="MeetingNumber">
    <vt:i4>5</vt:i4>
  </property>
  <property fmtid="{D5CDD505-2E9C-101B-9397-08002B2CF9AE}" pid="12" name="DossierName_0">
    <vt:lpwstr/>
  </property>
  <property fmtid="{D5CDD505-2E9C-101B-9397-08002B2CF9AE}" pid="13" name="DocumentSource_0">
    <vt:lpwstr>CoR|cb2d75ef-4a7d-4393-b797-49ed6298a5ea</vt:lpwstr>
  </property>
  <property fmtid="{D5CDD505-2E9C-101B-9397-08002B2CF9AE}" pid="14" name="DocumentNumber">
    <vt:i4>4663</vt:i4>
  </property>
  <property fmtid="{D5CDD505-2E9C-101B-9397-08002B2CF9AE}" pid="15" name="FicheYear">
    <vt:i4>2020</vt:i4>
  </property>
  <property fmtid="{D5CDD505-2E9C-101B-9397-08002B2CF9AE}" pid="16" name="DocumentVersion">
    <vt:i4>3</vt:i4>
  </property>
  <property fmtid="{D5CDD505-2E9C-101B-9397-08002B2CF9AE}" pid="17" name="DocumentStatus">
    <vt:lpwstr>8;#TRA|150d2a88-1431-44e6-a8ca-0bb753ab8672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/>
  </property>
  <property fmtid="{D5CDD505-2E9C-101B-9397-08002B2CF9AE}" pid="20" name="DocumentSource">
    <vt:lpwstr>1;#CoR|cb2d75ef-4a7d-4393-b797-49ed6298a5ea</vt:lpwstr>
  </property>
  <property fmtid="{D5CDD505-2E9C-101B-9397-08002B2CF9AE}" pid="22" name="DocumentType">
    <vt:lpwstr>33;#CONVPOJ|4be1222e-972b-4c27-a530-eec9a2dcd101</vt:lpwstr>
  </property>
  <property fmtid="{D5CDD505-2E9C-101B-9397-08002B2CF9AE}" pid="23" name="RequestingService">
    <vt:lpwstr>Commission SEDEC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SEDEC-VII|2234d809-5ab4-4b5b-84d4-8dd3531523c3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7;#EN|f2175f21-25d7-44a3-96da-d6a61b075e1b</vt:lpwstr>
  </property>
  <property fmtid="{D5CDD505-2E9C-101B-9397-08002B2CF9AE}" pid="28" name="MeetingName">
    <vt:lpwstr>50;#SEDEC-VII|2234d809-5ab4-4b5b-84d4-8dd3531523c3</vt:lpwstr>
  </property>
  <property fmtid="{D5CDD505-2E9C-101B-9397-08002B2CF9AE}" pid="29" name="MeetingDate">
    <vt:filetime>2020-11-25T12:00:00Z</vt:filetime>
  </property>
  <property fmtid="{D5CDD505-2E9C-101B-9397-08002B2CF9AE}" pid="30" name="AvailableTranslations_0">
    <vt:lpwstr>CS|72f9705b-0217-4fd3-bea2-cbc7ed80e26e;ES|e7a6b05b-ae16-40c8-add9-68b64b03aeba;EN|f2175f21-25d7-44a3-96da-d6a61b075e1b;DA|5d49c027-8956-412b-aa16-e85a0f96ad0e;LT|a7ff5ce7-6123-4f68-865a-a57c31810414;MT|7df99101-6854-4a26-b53a-b88c0da02c26;IT|0774613c-01ed-4e5d-a25d-11d2388de825;DE|f6b31e5a-26fa-4935-b661-318e46daf27e;PT|50ccc04a-eadd-42ae-a0cb-acaf45f812ba;HU|6b229040-c589-4408-b4c1-4285663d20a8;NL|55c6556c-b4f4-441d-9acf-c498d4f838bd;SK|46d9fce0-ef79-4f71-b89b-cd6aa82426b8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35;#PT|50ccc04a-eadd-42ae-a0cb-acaf45f812ba;#34;#CS|72f9705b-0217-4fd3-bea2-cbc7ed80e26e;#33;#CONVPOJ|4be1222e-972b-4c27-a530-eec9a2dcd101;#30;#DA|5d49c027-8956-412b-aa16-e85a0f96ad0e;#27;#HU|6b229040-c589-4408-b4c1-4285663d20a8;#23;#DE|f6b31e5a-26fa-4935-b661-318e46daf27e;#19;#LT|a7ff5ce7-6123-4f68-865a-a57c31810414;#18;#NL|55c6556c-b4f4-441d-9acf-c498d4f838bd;#16;#ES|e7a6b05b-ae16-40c8-add9-68b64b03aeba;#15;#SK|46d9fce0-ef79-4f71-b89b-cd6aa82426b8;#14;#MT|7df99101-6854-4a26-b53a-b88c0da02c26;#50;#SEDEC-VII|2234d809-5ab4-4b5b-84d4-8dd3531523c3;#11;#IT|0774613c-01ed-4e5d-a25d-11d2388de825;#8;#TRA|150d2a88-1431-44e6-a8ca-0bb753ab8672;#7;#EN|f2175f21-25d7-44a3-96da-d6a61b075e1b;#6;#Final|ea5e6674-7b27-4bac-b091-73adbb394efe;#5;#Unrestricted|826e22d7-d029-4ec0-a450-0c28ff673572;#1;#CoR|cb2d75ef-4a7d-4393-b797-49ed6298a5ea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12754</vt:i4>
  </property>
  <property fmtid="{D5CDD505-2E9C-101B-9397-08002B2CF9AE}" pid="38" name="DocumentLanguage">
    <vt:lpwstr>36;#FI|87606a43-d45f-42d6-b8c9-e1a3457db5b7</vt:lpwstr>
  </property>
</Properties>
</file>