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 w:rsidRPr="00A93119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bookmarkStart w:id="0" w:name="_GoBack"/>
          <w:bookmarkEnd w:id="0"/>
          <w:p w:rsidR="004A5F7F" w:rsidRPr="00A93119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 w:rsidRPr="00A93119">
              <w:rPr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IT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55602D" w:rsidRPr="00A93119">
              <w:rPr>
                <w:noProof/>
                <w:lang w:val="en-US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I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 w:rsidRPr="00A93119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A93119" w:rsidRDefault="00C10C15" w:rsidP="000424D2">
      <w:pPr>
        <w:pStyle w:val="MainStyleRight"/>
        <w:widowControl/>
      </w:pPr>
      <w:r w:rsidRPr="00A93119">
        <w:t>Bruxelles, 20</w:t>
      </w:r>
      <w:r w:rsidR="00651A76" w:rsidRPr="00A93119">
        <w:t xml:space="preserve"> novembre 2020</w:t>
      </w:r>
    </w:p>
    <w:p w:rsidR="004A5F7F" w:rsidRPr="00A93119" w:rsidRDefault="004A5F7F" w:rsidP="000424D2">
      <w:pPr>
        <w:pStyle w:val="MainStyleRight"/>
        <w:widowControl/>
      </w:pPr>
    </w:p>
    <w:p w:rsidR="00E07A47" w:rsidRPr="00A93119" w:rsidRDefault="00E07A47" w:rsidP="000424D2">
      <w:pPr>
        <w:pStyle w:val="MainStyleRight"/>
        <w:widowControl/>
      </w:pPr>
    </w:p>
    <w:p w:rsidR="004A5F7F" w:rsidRPr="00A93119" w:rsidRDefault="00651A76" w:rsidP="000424D2">
      <w:pPr>
        <w:pStyle w:val="TitleStyle"/>
        <w:widowControl/>
      </w:pPr>
      <w:r w:rsidRPr="00A93119">
        <w:t>CONVOCAZIONE</w:t>
      </w:r>
    </w:p>
    <w:p w:rsidR="004A5F7F" w:rsidRPr="00A93119" w:rsidRDefault="002A7DD1" w:rsidP="000424D2">
      <w:pPr>
        <w:pStyle w:val="TitleStyle"/>
        <w:widowControl/>
      </w:pPr>
      <w:r w:rsidRPr="00A93119">
        <w:t xml:space="preserve">COMMISSIONE POLITICA SOCIALE, ISTRUZIONE, </w:t>
      </w:r>
      <w:r w:rsidRPr="00A93119">
        <w:br/>
        <w:t xml:space="preserve">OCCUPAZIONE, RICERCA </w:t>
      </w:r>
      <w:r w:rsidR="00A93119" w:rsidRPr="00A93119">
        <w:t>E</w:t>
      </w:r>
      <w:r w:rsidRPr="00A93119">
        <w:t xml:space="preserve"> CULTURA (SEDEC)</w:t>
      </w:r>
    </w:p>
    <w:p w:rsidR="004A5F7F" w:rsidRPr="00A93119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A93119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 w:rsidRPr="00A93119">
        <w:rPr>
          <w:b/>
        </w:rPr>
        <w:t>Data la situazione causata dalla pandemia di Covid-19 e conformemente alla recente decisione del Presidente del CdR, la riunione si svolgerà interamente a distanza: la partecipazione in loco non sarà possibile.</w:t>
      </w:r>
    </w:p>
    <w:p w:rsidR="00CC655B" w:rsidRPr="00A93119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A93119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93119">
        <w:rPr>
          <w:b/>
        </w:rPr>
        <w:t>Durante la riunione della commissione non sarà possibile votare sugli emendamenti e sui pareri. Tale votazione si svolgerà a distanza nei giorni immediatamente successivi alla riunione.</w:t>
      </w:r>
    </w:p>
    <w:p w:rsidR="009C2E1C" w:rsidRPr="00A93119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A93119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93119">
        <w:t>I membri riceveranno una GUIDA PRATICA su come collegarsi alla piattaforma per partecipare alle riunioni a distanza. Tutti i documenti per la riunione saranno disponibili esclusivamente sul Portale dei membri.</w:t>
      </w:r>
    </w:p>
    <w:p w:rsidR="009C2E1C" w:rsidRPr="00A93119" w:rsidRDefault="009C2E1C">
      <w:pPr>
        <w:jc w:val="center"/>
        <w:rPr>
          <w:lang w:val="en-GB"/>
        </w:rPr>
      </w:pPr>
    </w:p>
    <w:p w:rsidR="004A5F7F" w:rsidRPr="00A93119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1"/>
        <w:gridCol w:w="6352"/>
      </w:tblGrid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Riunione n.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5</w:t>
            </w:r>
          </w:p>
        </w:tc>
      </w:tr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Presidente: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 xml:space="preserve">Anne </w:t>
            </w:r>
            <w:r w:rsidR="002A7DD1" w:rsidRPr="00A93119">
              <w:t xml:space="preserve">Karjalainen </w:t>
            </w:r>
            <w:r w:rsidRPr="00A93119">
              <w:t>(FI/PSE)</w:t>
            </w:r>
          </w:p>
        </w:tc>
      </w:tr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Luogo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  <w:jc w:val="left"/>
            </w:pPr>
            <w:r w:rsidRPr="00A93119">
              <w:t>Sede del Comitato, rue Belliard/Belliardstraat 101, 1040 Bruxelles/Brussel (sala JDE 52)</w:t>
            </w:r>
          </w:p>
        </w:tc>
      </w:tr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Data e ora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25/11/2020</w:t>
            </w:r>
            <w:r w:rsidR="002A7DD1" w:rsidRPr="00A93119">
              <w:t>, 11:00-</w:t>
            </w:r>
            <w:r w:rsidRPr="00A93119">
              <w:t>18:30</w:t>
            </w:r>
          </w:p>
        </w:tc>
      </w:tr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Scadenza per la presentazione degli emendamenti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7DD1" w:rsidRPr="00A93119" w:rsidRDefault="002A7DD1" w:rsidP="002A7DD1"/>
          <w:p w:rsidR="004A5F7F" w:rsidRPr="00A93119" w:rsidRDefault="00651A76" w:rsidP="002A7DD1">
            <w:pPr>
              <w:spacing w:after="120"/>
            </w:pPr>
            <w:r w:rsidRPr="00A93119">
              <w:t>12/11/2020 alle 15:00 (ora di Bruxelles)</w:t>
            </w:r>
          </w:p>
        </w:tc>
      </w:tr>
      <w:tr w:rsidR="00C82A53" w:rsidRPr="00A93119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after="120"/>
            </w:pPr>
            <w:r w:rsidRPr="00A93119">
              <w:t>Scadenza per il conferimento di eventuali deleghe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7DD1" w:rsidRPr="00A93119" w:rsidRDefault="002A7DD1" w:rsidP="002A7DD1"/>
          <w:p w:rsidR="004A5F7F" w:rsidRPr="00A93119" w:rsidRDefault="00651A76" w:rsidP="002A7DD1">
            <w:pPr>
              <w:spacing w:after="120"/>
            </w:pPr>
            <w:r w:rsidRPr="00A93119">
              <w:t>24/11/2020 a mezzanotte (ora di Bruxelles)</w:t>
            </w:r>
          </w:p>
        </w:tc>
      </w:tr>
    </w:tbl>
    <w:p w:rsidR="004A5F7F" w:rsidRPr="00A93119" w:rsidRDefault="002A7DD1" w:rsidP="00FB6F14">
      <w:pPr>
        <w:jc w:val="left"/>
      </w:pPr>
      <w:r w:rsidRPr="00A931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DD1" w:rsidRPr="00260E65" w:rsidRDefault="002A7D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margin-left:533pt;margin-top:793.8pt;width:51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0gXuQIAAME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" o:allowincell="f" filled="f" stroked="f">
                <v:textbox>
                  <w:txbxContent>
                    <w:p w:rsidR="002A7DD1" w:rsidRPr="00260E65" w:rsidRDefault="002A7DD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A5F7F" w:rsidRPr="00A93119" w:rsidRDefault="004A5F7F" w:rsidP="000424D2">
      <w:pPr>
        <w:jc w:val="left"/>
        <w:rPr>
          <w:b/>
          <w:bCs/>
        </w:rPr>
      </w:pPr>
    </w:p>
    <w:p w:rsidR="004A5F7F" w:rsidRPr="00A93119" w:rsidRDefault="00651A76" w:rsidP="00FB6F14">
      <w:pPr>
        <w:keepNext/>
        <w:jc w:val="left"/>
      </w:pPr>
      <w:r w:rsidRPr="00A93119">
        <w:t>Progetto di ordine del giorno</w:t>
      </w:r>
    </w:p>
    <w:p w:rsidR="000424D2" w:rsidRPr="00A93119" w:rsidRDefault="000424D2" w:rsidP="00FB6F14">
      <w:pPr>
        <w:keepNext/>
        <w:jc w:val="left"/>
        <w:rPr>
          <w:b/>
          <w:bCs/>
        </w:rPr>
      </w:pPr>
    </w:p>
    <w:p w:rsidR="004A5F7F" w:rsidRPr="00A93119" w:rsidRDefault="00651A76" w:rsidP="00FB6F14">
      <w:pPr>
        <w:pStyle w:val="Heading1"/>
        <w:rPr>
          <w:b/>
        </w:rPr>
      </w:pPr>
      <w:r w:rsidRPr="00A93119">
        <w:rPr>
          <w:b/>
        </w:rPr>
        <w:t>Adozione dell'ordine del giorno</w:t>
      </w:r>
    </w:p>
    <w:p w:rsidR="004A5F7F" w:rsidRPr="00A93119" w:rsidRDefault="004A5F7F" w:rsidP="000424D2">
      <w:pPr>
        <w:spacing w:line="320" w:lineRule="atLeast"/>
        <w:rPr>
          <w:lang w:val="en-GB"/>
        </w:rPr>
      </w:pPr>
    </w:p>
    <w:p w:rsidR="004A5F7F" w:rsidRPr="00A93119" w:rsidRDefault="00651A76" w:rsidP="002A7DD1">
      <w:pPr>
        <w:pStyle w:val="Heading1"/>
        <w:keepNext/>
        <w:keepLines/>
        <w:rPr>
          <w:b/>
        </w:rPr>
      </w:pPr>
      <w:r w:rsidRPr="00A93119">
        <w:rPr>
          <w:b/>
        </w:rPr>
        <w:lastRenderedPageBreak/>
        <w:t>Approvazione del verbale della 4ª riunione</w:t>
      </w:r>
    </w:p>
    <w:p w:rsidR="00967A63" w:rsidRPr="00A93119" w:rsidRDefault="00C10C15" w:rsidP="002A7DD1">
      <w:pPr>
        <w:keepNext/>
        <w:keepLines/>
        <w:ind w:left="567"/>
      </w:pPr>
      <w:r w:rsidRPr="00A93119">
        <w:t>COR-2020-04471-00-00</w:t>
      </w:r>
      <w:r w:rsidR="00967A63" w:rsidRPr="00A93119">
        <w:t>-TCD-TRA</w:t>
      </w:r>
    </w:p>
    <w:p w:rsidR="004A5F7F" w:rsidRPr="00A93119" w:rsidRDefault="004A5F7F" w:rsidP="000424D2">
      <w:pPr>
        <w:spacing w:line="320" w:lineRule="atLeast"/>
        <w:rPr>
          <w:lang w:val="en-GB"/>
        </w:rPr>
      </w:pPr>
    </w:p>
    <w:p w:rsidR="00B620C6" w:rsidRPr="00A93119" w:rsidRDefault="00B620C6" w:rsidP="00FB6F14">
      <w:pPr>
        <w:pStyle w:val="Heading1"/>
        <w:rPr>
          <w:b/>
        </w:rPr>
      </w:pPr>
      <w:r w:rsidRPr="00A93119">
        <w:rPr>
          <w:b/>
        </w:rPr>
        <w:t>Comunicazione della presidente</w:t>
      </w:r>
    </w:p>
    <w:p w:rsidR="00B620C6" w:rsidRPr="00A93119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A93119" w:rsidRDefault="003B05E8" w:rsidP="00C10C15">
      <w:pPr>
        <w:pStyle w:val="Heading1"/>
        <w:rPr>
          <w:b/>
        </w:rPr>
      </w:pPr>
      <w:r w:rsidRPr="00A93119">
        <w:rPr>
          <w:b/>
        </w:rPr>
        <w:t>Dibattito con Mariya Gabriel, commissaria europea per l'Innovazione, la ricerca, la cultura, l'istruzione e i giovani</w:t>
      </w:r>
      <w:r w:rsidR="00C10C15" w:rsidRPr="00A93119">
        <w:rPr>
          <w:b/>
        </w:rPr>
        <w:t xml:space="preserve"> e Apostolos Tzitzikostas, Presidente del Comitato europeo delle regioni</w:t>
      </w:r>
    </w:p>
    <w:p w:rsidR="004A5F7F" w:rsidRPr="00A93119" w:rsidRDefault="004A5F7F" w:rsidP="000424D2">
      <w:pPr>
        <w:spacing w:line="320" w:lineRule="atLeast"/>
        <w:rPr>
          <w:lang w:val="en-GB"/>
        </w:rPr>
      </w:pPr>
    </w:p>
    <w:p w:rsidR="004A5F7F" w:rsidRPr="00A93119" w:rsidRDefault="00651A76" w:rsidP="00FB6F14">
      <w:pPr>
        <w:pStyle w:val="Heading1"/>
        <w:rPr>
          <w:b/>
        </w:rPr>
      </w:pPr>
      <w:r w:rsidRPr="00A93119">
        <w:rPr>
          <w:b/>
        </w:rPr>
        <w:t>Organizzazione dei lavori futuri</w:t>
      </w:r>
    </w:p>
    <w:p w:rsidR="004A5F7F" w:rsidRPr="00A93119" w:rsidRDefault="004A5F7F" w:rsidP="00FB6F14">
      <w:pPr>
        <w:spacing w:line="240" w:lineRule="auto"/>
        <w:rPr>
          <w:lang w:val="en-GB"/>
        </w:rPr>
      </w:pPr>
    </w:p>
    <w:p w:rsidR="004A5F7F" w:rsidRPr="00A93119" w:rsidRDefault="00651A76" w:rsidP="00FB6F14">
      <w:pPr>
        <w:ind w:left="567"/>
      </w:pPr>
      <w:r w:rsidRPr="00A93119">
        <w:t>Per decisione:</w:t>
      </w:r>
    </w:p>
    <w:p w:rsidR="004A5F7F" w:rsidRPr="00A93119" w:rsidRDefault="004A5F7F" w:rsidP="00FB6F14">
      <w:pPr>
        <w:spacing w:line="240" w:lineRule="auto"/>
        <w:rPr>
          <w:lang w:val="en-GB"/>
        </w:rPr>
      </w:pPr>
    </w:p>
    <w:p w:rsidR="004A5F7F" w:rsidRPr="00A93119" w:rsidRDefault="00651A76" w:rsidP="005A65A4">
      <w:pPr>
        <w:pStyle w:val="Heading2"/>
        <w:ind w:left="567" w:hanging="567"/>
      </w:pPr>
      <w:r w:rsidRPr="00A93119">
        <w:t>Pareri elaborati in seguito a consultazione (art. 41, lett. a) del RI) - Nomina di un relatore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5A65A4">
      <w:pPr>
        <w:pStyle w:val="Heading2"/>
        <w:ind w:left="567" w:hanging="567"/>
      </w:pPr>
      <w:r w:rsidRPr="00A93119">
        <w:t>Pareri d'iniziativa (art. 41, lett. b), punto i), del RI)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 w:rsidRPr="00A93119">
        <w:t>Decisione di elaborare un parere</w:t>
      </w:r>
    </w:p>
    <w:p w:rsidR="004A5F7F" w:rsidRPr="00A93119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 w:rsidRPr="00A93119">
        <w:t>Nomina dei relatori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5A65A4">
      <w:pPr>
        <w:pStyle w:val="Heading2"/>
        <w:ind w:left="567" w:hanging="567"/>
      </w:pPr>
      <w:r w:rsidRPr="00A93119">
        <w:t>Pareri d'iniziativa (art. 41, lett. b), punto ii), del RI)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A93119">
        <w:t>Decisione di chiedere all'Ufficio di presidenza l'autorizzazione ad elaborare un parere</w:t>
      </w:r>
    </w:p>
    <w:p w:rsidR="004A5F7F" w:rsidRPr="00A93119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 w:rsidRPr="00A93119">
        <w:t>Nomina provvisoria dei relatori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5A65A4">
      <w:pPr>
        <w:pStyle w:val="Heading2"/>
        <w:ind w:left="567" w:hanging="567"/>
      </w:pPr>
      <w:r w:rsidRPr="00A93119">
        <w:t>Rinunce a elaborare un parere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4A5F7F" w:rsidRPr="00A93119" w:rsidRDefault="00651A76" w:rsidP="005A65A4">
      <w:pPr>
        <w:pStyle w:val="Heading2"/>
        <w:ind w:left="567" w:hanging="567"/>
      </w:pPr>
      <w:r w:rsidRPr="00A93119">
        <w:t>Programma dei lavori in corso e decisione sulle assegnazioni da parte del Presidente</w:t>
      </w:r>
    </w:p>
    <w:p w:rsidR="000424D2" w:rsidRPr="00A93119" w:rsidRDefault="000424D2" w:rsidP="00FB6F14">
      <w:pPr>
        <w:spacing w:line="240" w:lineRule="auto"/>
        <w:rPr>
          <w:lang w:val="en-GB"/>
        </w:rPr>
      </w:pPr>
    </w:p>
    <w:p w:rsidR="00A84128" w:rsidRPr="00A93119" w:rsidRDefault="00A84128" w:rsidP="005A65A4">
      <w:pPr>
        <w:pStyle w:val="Heading2"/>
        <w:ind w:left="567" w:hanging="567"/>
      </w:pPr>
      <w:r w:rsidRPr="00A93119">
        <w:t>Adozione del piano d'azione comune tra il Comitato europeo delle regioni e la DG Ricerca e innovazione, il Centro comune di ricerca e la DG Istruzione, cultura, multilinguismo, gioventù e sport.</w:t>
      </w:r>
    </w:p>
    <w:p w:rsidR="002A7DD1" w:rsidRPr="00A93119" w:rsidRDefault="002A7DD1" w:rsidP="002A7DD1"/>
    <w:p w:rsidR="007D2DBA" w:rsidRPr="00A93119" w:rsidRDefault="007D2DBA" w:rsidP="005A65A4">
      <w:pPr>
        <w:pStyle w:val="Heading2"/>
        <w:ind w:left="567" w:hanging="567"/>
      </w:pPr>
      <w:r w:rsidRPr="00A93119">
        <w:t>Adozione del piano di lavoro 2020-2021 della piattaforma di scambio delle conoscenze</w:t>
      </w:r>
    </w:p>
    <w:p w:rsidR="00A84128" w:rsidRPr="00A93119" w:rsidRDefault="00A84128" w:rsidP="005A65A4">
      <w:pPr>
        <w:rPr>
          <w:lang w:val="en-GB"/>
        </w:rPr>
      </w:pPr>
    </w:p>
    <w:p w:rsidR="00A84128" w:rsidRPr="00A93119" w:rsidRDefault="00A84128" w:rsidP="005A65A4">
      <w:pPr>
        <w:pStyle w:val="Heading2"/>
        <w:ind w:left="567" w:hanging="567"/>
      </w:pPr>
      <w:r w:rsidRPr="00A93119">
        <w:t>Adozione della cooperazione rafforzata tra il Comitato europeo delle regioni e la DG Occupazione e affari sociali</w:t>
      </w:r>
    </w:p>
    <w:p w:rsidR="004A5F7F" w:rsidRPr="00A93119" w:rsidRDefault="004A5F7F" w:rsidP="00FB6F14">
      <w:pPr>
        <w:spacing w:line="240" w:lineRule="auto"/>
        <w:rPr>
          <w:lang w:val="en-GB"/>
        </w:rPr>
      </w:pPr>
    </w:p>
    <w:p w:rsidR="004A5F7F" w:rsidRPr="00A93119" w:rsidRDefault="00651A76" w:rsidP="00207F2A">
      <w:pPr>
        <w:ind w:left="567"/>
      </w:pPr>
      <w:r w:rsidRPr="00A93119">
        <w:t>Per discussione:</w:t>
      </w:r>
    </w:p>
    <w:p w:rsidR="004A5F7F" w:rsidRPr="00A93119" w:rsidRDefault="004A5F7F" w:rsidP="00FB6F14">
      <w:pPr>
        <w:spacing w:line="240" w:lineRule="auto"/>
        <w:rPr>
          <w:lang w:val="en-GB"/>
        </w:rPr>
      </w:pPr>
    </w:p>
    <w:p w:rsidR="004A5F7F" w:rsidRPr="00A93119" w:rsidRDefault="00651A76" w:rsidP="00651A66">
      <w:pPr>
        <w:pStyle w:val="Heading2"/>
      </w:pPr>
      <w:r w:rsidRPr="00A93119">
        <w:t>Seguito dei pareri</w:t>
      </w:r>
    </w:p>
    <w:p w:rsidR="00391076" w:rsidRPr="00A93119" w:rsidRDefault="00391076" w:rsidP="000F0406">
      <w:pPr>
        <w:ind w:left="567"/>
        <w:rPr>
          <w:lang w:val="en-GB"/>
        </w:rPr>
      </w:pPr>
    </w:p>
    <w:p w:rsidR="00391076" w:rsidRPr="00A93119" w:rsidRDefault="00391076" w:rsidP="000F0406">
      <w:pPr>
        <w:pStyle w:val="Heading1"/>
        <w:rPr>
          <w:b/>
        </w:rPr>
      </w:pPr>
      <w:r w:rsidRPr="00A93119">
        <w:rPr>
          <w:b/>
        </w:rPr>
        <w:t>Scambio di vedute con Joost Korte, direttore generale della DG Occupazione, affari sociali e inclusione (DG EMPL)</w:t>
      </w:r>
    </w:p>
    <w:p w:rsidR="004A5F7F" w:rsidRPr="00A93119" w:rsidRDefault="004A5F7F" w:rsidP="00FB6F14">
      <w:pPr>
        <w:rPr>
          <w:lang w:val="en-GB"/>
        </w:rPr>
      </w:pPr>
    </w:p>
    <w:p w:rsidR="004A5F7F" w:rsidRPr="00A93119" w:rsidRDefault="00651A76" w:rsidP="00FB6F14">
      <w:pPr>
        <w:pStyle w:val="Heading1"/>
        <w:rPr>
          <w:b/>
        </w:rPr>
      </w:pPr>
      <w:r w:rsidRPr="00A93119">
        <w:rPr>
          <w:b/>
        </w:rPr>
        <w:t>Pareri - prima discussione e adozione</w:t>
      </w:r>
    </w:p>
    <w:p w:rsidR="000424D2" w:rsidRPr="00A93119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A93119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A93119" w:rsidP="00FB6F14">
            <w:pPr>
              <w:spacing w:line="276" w:lineRule="auto"/>
            </w:pPr>
            <w:r w:rsidRPr="00A93119">
              <w:rPr>
                <w:b/>
                <w:bCs/>
              </w:rPr>
              <w:t>Agenda</w:t>
            </w:r>
            <w:r w:rsidR="00651A76" w:rsidRPr="00A93119">
              <w:rPr>
                <w:b/>
                <w:bCs/>
              </w:rPr>
              <w:t xml:space="preserve"> per le competenze per l'Europa per la competitività sostenibile, l'equità sociale e la resilienza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A93119" w:rsidP="00FB6F14">
            <w:pPr>
              <w:spacing w:line="276" w:lineRule="auto"/>
            </w:pPr>
            <w:r w:rsidRPr="00A93119">
              <w:t>Relatore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rPr>
                <w:b/>
                <w:bCs/>
              </w:rPr>
              <w:t xml:space="preserve">Csaba </w:t>
            </w:r>
            <w:r w:rsidR="00527DA7" w:rsidRPr="00A93119">
              <w:rPr>
                <w:b/>
                <w:bCs/>
              </w:rPr>
              <w:t xml:space="preserve">Borboly </w:t>
            </w:r>
            <w:r w:rsidRPr="00A93119">
              <w:rPr>
                <w:b/>
                <w:bCs/>
              </w:rPr>
              <w:t>(RO/PPE)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2A7DD1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E07A47" w:rsidP="00FB6F14">
            <w:pPr>
              <w:spacing w:line="276" w:lineRule="auto"/>
            </w:pPr>
            <w:r w:rsidRPr="00A93119">
              <w:t>Comunicazione della Commissione al Parlamento europeo, al Consiglio, al Comitato economico e sociale europeo e al Comitato delle regioni - Un'agenda per le competenze per l'Europa per la competitività sostenibile, l'equità sociale e la resilienza</w:t>
            </w:r>
          </w:p>
          <w:p w:rsidR="004A5F7F" w:rsidRPr="00A93119" w:rsidRDefault="00651A76" w:rsidP="00FB6F14">
            <w:pPr>
              <w:spacing w:line="276" w:lineRule="auto"/>
            </w:pPr>
            <w:r w:rsidRPr="00A93119">
              <w:t>COM(2020) 274 - final</w:t>
            </w:r>
          </w:p>
          <w:p w:rsidR="004A5F7F" w:rsidRPr="00A93119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A93119" w:rsidRDefault="00651A76" w:rsidP="00FB6F14">
            <w:pPr>
              <w:spacing w:line="276" w:lineRule="auto"/>
            </w:pPr>
            <w:r w:rsidRPr="00A93119">
              <w:t>Proposta di raccomandazione del Consiglio relativa all'istruzione e formazione professionale (IFP) per la competitività sostenibile, l'equità sociale e la resilienza</w:t>
            </w:r>
          </w:p>
          <w:p w:rsidR="004A5F7F" w:rsidRPr="00A93119" w:rsidRDefault="00651A76" w:rsidP="00FB6F14">
            <w:pPr>
              <w:spacing w:line="276" w:lineRule="auto"/>
            </w:pPr>
            <w:r w:rsidRPr="00A93119">
              <w:t>COM(2020) 275 - final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COR-2020-03878-00-00-PA-TRA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SEDEC-VII/006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722" w:type="dxa"/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0F0406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722" w:type="dxa"/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25/11/2020</w:t>
            </w:r>
          </w:p>
        </w:tc>
      </w:tr>
      <w:tr w:rsidR="00651A66" w:rsidRPr="00A93119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2A7DD1" w:rsidRPr="00A93119">
              <w:br/>
            </w:r>
            <w:r w:rsidRPr="00A93119">
              <w:t>sessione plenaria</w:t>
            </w:r>
          </w:p>
        </w:tc>
        <w:tc>
          <w:tcPr>
            <w:tcW w:w="5722" w:type="dxa"/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3-4/02/2021 (da confermare)</w:t>
            </w:r>
          </w:p>
        </w:tc>
      </w:tr>
    </w:tbl>
    <w:p w:rsidR="004A5F7F" w:rsidRPr="00A93119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00"/>
        <w:gridCol w:w="5655"/>
      </w:tblGrid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A93119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rPr>
                <w:b/>
              </w:rPr>
            </w:pPr>
            <w:r w:rsidRPr="00A93119">
              <w:rPr>
                <w:b/>
              </w:rPr>
              <w:t>Sostegno all'occupazione giovanile - Un ponte verso il lavoro per la prossima generazione - Rafforzare la garanzia per i giovani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A93119" w:rsidP="00FB6F14">
            <w:pPr>
              <w:spacing w:line="276" w:lineRule="auto"/>
            </w:pPr>
            <w:r w:rsidRPr="00A93119">
              <w:t>Relatrice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rPr>
                <w:b/>
                <w:bCs/>
              </w:rPr>
              <w:t xml:space="preserve">Romy </w:t>
            </w:r>
            <w:r w:rsidR="00527DA7" w:rsidRPr="00A93119">
              <w:rPr>
                <w:b/>
                <w:bCs/>
              </w:rPr>
              <w:t xml:space="preserve">Karier </w:t>
            </w:r>
            <w:r w:rsidRPr="00A93119">
              <w:rPr>
                <w:b/>
                <w:bCs/>
              </w:rPr>
              <w:t>(LU/PPE)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2A7DD1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E07A47" w:rsidP="00FB6F14">
            <w:pPr>
              <w:spacing w:line="276" w:lineRule="auto"/>
            </w:pPr>
            <w:r w:rsidRPr="00A93119">
              <w:t>Comunicazione della Commissione al Parlamento europeo, al Consiglio, al Comitato economico e sociale europeo e al Comitato delle regioni - Sostegno all'occupazione giovanile - Un ponte verso il lavoro per la prossima generazione</w:t>
            </w:r>
          </w:p>
          <w:p w:rsidR="004A5F7F" w:rsidRPr="00A93119" w:rsidRDefault="00651A76" w:rsidP="00FB6F14">
            <w:pPr>
              <w:spacing w:line="276" w:lineRule="auto"/>
            </w:pPr>
            <w:r w:rsidRPr="00A93119">
              <w:t>COM(2020) 276 - final</w:t>
            </w:r>
          </w:p>
          <w:p w:rsidR="004A5F7F" w:rsidRPr="00A93119" w:rsidRDefault="00651A76" w:rsidP="00FB6F14">
            <w:pPr>
              <w:spacing w:line="276" w:lineRule="auto"/>
            </w:pPr>
            <w:r w:rsidRPr="00A93119">
              <w:t>Proposta di raccomandazione del Consiglio relativa a un ponte verso il lavoro, che rafforza la garanzia per i giovani e sostituisce la raccomandazione del Consiglio del 22 aprile 2013 sull'istituzione di una garanzia per i giovani</w:t>
            </w:r>
          </w:p>
          <w:p w:rsidR="004A5F7F" w:rsidRPr="00A93119" w:rsidRDefault="00651A76" w:rsidP="00FB6F14">
            <w:pPr>
              <w:spacing w:line="276" w:lineRule="auto"/>
            </w:pPr>
            <w:r w:rsidRPr="00A93119">
              <w:t>COM(2020) 277 - final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651A76">
            <w:pPr>
              <w:spacing w:line="276" w:lineRule="auto"/>
            </w:pPr>
            <w:r w:rsidRPr="00A93119">
              <w:t>COR-2020-03454-00-01-PA-TRA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SEDEC-VII/007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728" w:type="dxa"/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728" w:type="dxa"/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25/11/2020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2A7DD1" w:rsidRPr="00A93119">
              <w:br/>
            </w:r>
            <w:r w:rsidRPr="00A93119">
              <w:t>sessione plenaria</w:t>
            </w:r>
          </w:p>
        </w:tc>
        <w:tc>
          <w:tcPr>
            <w:tcW w:w="5728" w:type="dxa"/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3-4/02/2021 (da confermare)</w:t>
            </w:r>
          </w:p>
        </w:tc>
      </w:tr>
    </w:tbl>
    <w:p w:rsidR="004A5F7F" w:rsidRPr="00A93119" w:rsidRDefault="004A5F7F">
      <w:pPr>
        <w:jc w:val="left"/>
        <w:rPr>
          <w:b/>
          <w:bCs/>
        </w:rPr>
      </w:pPr>
    </w:p>
    <w:p w:rsidR="002A7DD1" w:rsidRPr="00A93119" w:rsidRDefault="002A7DD1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keepNext/>
              <w:keepLines/>
              <w:spacing w:line="276" w:lineRule="auto"/>
            </w:pPr>
            <w:r w:rsidRPr="00A93119">
              <w:t>Titolo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keepNext/>
              <w:keepLines/>
              <w:spacing w:line="276" w:lineRule="auto"/>
            </w:pPr>
            <w:r w:rsidRPr="00A93119">
              <w:rPr>
                <w:b/>
                <w:bCs/>
              </w:rPr>
              <w:t>Il rilancio dei settori culturali e creativi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A93119" w:rsidP="002A7DD1">
            <w:pPr>
              <w:keepNext/>
              <w:keepLines/>
              <w:spacing w:line="276" w:lineRule="auto"/>
            </w:pPr>
            <w:r w:rsidRPr="00A93119">
              <w:t>Relatore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keepNext/>
              <w:keepLines/>
              <w:spacing w:line="276" w:lineRule="auto"/>
            </w:pPr>
            <w:r w:rsidRPr="00A93119">
              <w:rPr>
                <w:b/>
                <w:bCs/>
              </w:rPr>
              <w:t xml:space="preserve">Giuseppe </w:t>
            </w:r>
            <w:r w:rsidR="00527DA7" w:rsidRPr="00A93119">
              <w:rPr>
                <w:b/>
                <w:bCs/>
              </w:rPr>
              <w:t xml:space="preserve">Varacalli </w:t>
            </w:r>
            <w:r w:rsidRPr="00A93119">
              <w:rPr>
                <w:b/>
                <w:bCs/>
              </w:rPr>
              <w:t xml:space="preserve">(IT/Renew </w:t>
            </w:r>
            <w:r w:rsidR="00A93119" w:rsidRPr="00A93119">
              <w:rPr>
                <w:b/>
                <w:bCs/>
              </w:rPr>
              <w:t>E</w:t>
            </w:r>
            <w:r w:rsidRPr="00A93119">
              <w:rPr>
                <w:b/>
                <w:bCs/>
              </w:rPr>
              <w:t>.)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2A7DD1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N.P.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 xml:space="preserve">Documento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A93119" w:rsidRDefault="009B3777" w:rsidP="00FB6F14">
            <w:pPr>
              <w:spacing w:line="276" w:lineRule="auto"/>
            </w:pPr>
            <w:r w:rsidRPr="00A93119">
              <w:t>COR-2020-04616-00-00-PA-TRA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SEDEC-VII/008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25/11/2020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2A7DD1" w:rsidRPr="00A93119">
              <w:br/>
            </w:r>
            <w:r w:rsidRPr="00A93119">
              <w:t>sessione plenaria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7DD1" w:rsidRPr="00A93119" w:rsidRDefault="002A7DD1" w:rsidP="00FB6F14">
            <w:pPr>
              <w:spacing w:line="276" w:lineRule="auto"/>
            </w:pPr>
          </w:p>
          <w:p w:rsidR="004A5F7F" w:rsidRPr="00A93119" w:rsidRDefault="00E15219" w:rsidP="00FB6F14">
            <w:pPr>
              <w:spacing w:line="276" w:lineRule="auto"/>
            </w:pPr>
            <w:r w:rsidRPr="00A93119">
              <w:t>3-4/02/2021 (da confermare)</w:t>
            </w:r>
          </w:p>
        </w:tc>
      </w:tr>
    </w:tbl>
    <w:p w:rsidR="007D2DBA" w:rsidRPr="00A93119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rPr>
                <w:b/>
                <w:bCs/>
              </w:rPr>
              <w:t>Un nuovo SER per la ricerca e l'innovazione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A93119" w:rsidP="00FB6F14">
            <w:pPr>
              <w:spacing w:line="276" w:lineRule="auto"/>
            </w:pPr>
            <w:r w:rsidRPr="00A93119">
              <w:t>Relatore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rPr>
                <w:b/>
                <w:bCs/>
              </w:rPr>
              <w:t xml:space="preserve">Christophe </w:t>
            </w:r>
            <w:r w:rsidR="00527DA7" w:rsidRPr="00A93119">
              <w:rPr>
                <w:b/>
                <w:bCs/>
              </w:rPr>
              <w:t xml:space="preserve">Clergeau </w:t>
            </w:r>
            <w:r w:rsidRPr="00A93119">
              <w:rPr>
                <w:b/>
                <w:bCs/>
              </w:rPr>
              <w:t>(FR/PSE)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527DA7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07A47" w:rsidP="00FB6F14">
            <w:pPr>
              <w:spacing w:line="276" w:lineRule="auto"/>
            </w:pPr>
            <w:r w:rsidRPr="00A93119">
              <w:t xml:space="preserve">Comunicazione della Commissione al Parlamento europeo, al Consiglio, al Comitato economico e sociale europeo e al Comitato delle regioni - Un nuovo SER per la ricerca e l'innovazione </w:t>
            </w:r>
          </w:p>
          <w:p w:rsidR="00272F64" w:rsidRPr="00A93119" w:rsidRDefault="00272F64" w:rsidP="00FB6F14">
            <w:pPr>
              <w:spacing w:line="276" w:lineRule="auto"/>
            </w:pPr>
            <w:r w:rsidRPr="00A93119">
              <w:t>COM(2020) 628 - final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EA2481">
            <w:pPr>
              <w:spacing w:line="276" w:lineRule="auto"/>
              <w:rPr>
                <w:sz w:val="24"/>
                <w:szCs w:val="24"/>
              </w:rPr>
            </w:pPr>
            <w:r w:rsidRPr="00A93119">
              <w:t>COR-2020-04749-00-00-PA-TRA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SEDEC-VII/010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527DA7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>
            <w:pPr>
              <w:spacing w:line="276" w:lineRule="auto"/>
            </w:pPr>
          </w:p>
          <w:p w:rsidR="007D2DBA" w:rsidRPr="00A93119" w:rsidRDefault="00E15219" w:rsidP="00FB6F14">
            <w:pPr>
              <w:spacing w:line="276" w:lineRule="auto"/>
            </w:pPr>
            <w:r w:rsidRPr="00A93119">
              <w:t>25/11/2020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A93119" w:rsidRDefault="007D2DBA" w:rsidP="00527DA7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527DA7" w:rsidRPr="00A93119">
              <w:br/>
            </w:r>
            <w:r w:rsidRPr="00A93119">
              <w:t>sessione plenaria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>
            <w:pPr>
              <w:spacing w:line="276" w:lineRule="auto"/>
            </w:pPr>
          </w:p>
          <w:p w:rsidR="007D2DBA" w:rsidRPr="00A93119" w:rsidRDefault="00A84128" w:rsidP="00FB6F14">
            <w:pPr>
              <w:spacing w:line="276" w:lineRule="auto"/>
            </w:pPr>
            <w:r w:rsidRPr="00A93119">
              <w:t>3-4/02/2021 (da confermare)</w:t>
            </w:r>
          </w:p>
        </w:tc>
      </w:tr>
    </w:tbl>
    <w:p w:rsidR="00C443A3" w:rsidRPr="00A93119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A93119" w:rsidRDefault="00651A76" w:rsidP="00FB6F14">
      <w:pPr>
        <w:pStyle w:val="Heading1"/>
      </w:pPr>
      <w:r w:rsidRPr="00A93119">
        <w:rPr>
          <w:b/>
        </w:rPr>
        <w:t>Pareri - scambio di vedute</w:t>
      </w:r>
    </w:p>
    <w:p w:rsidR="00E07A47" w:rsidRPr="00A93119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272F64" w:rsidP="00FB6F14">
            <w:pPr>
              <w:spacing w:line="276" w:lineRule="auto"/>
            </w:pPr>
            <w:r w:rsidRPr="00A93119">
              <w:rPr>
                <w:b/>
                <w:bCs/>
              </w:rPr>
              <w:t>Un'Unione dell'uguaglianza: il piano d'azione dell'UE contro il razzismo 2020-2025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A93119" w:rsidP="00FB6F14">
            <w:pPr>
              <w:spacing w:line="276" w:lineRule="auto"/>
            </w:pPr>
            <w:r w:rsidRPr="00A93119">
              <w:t>Relatrice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rPr>
                <w:b/>
                <w:bCs/>
              </w:rPr>
              <w:t xml:space="preserve">Yoomi </w:t>
            </w:r>
            <w:r w:rsidR="00527DA7" w:rsidRPr="00A93119">
              <w:rPr>
                <w:b/>
                <w:bCs/>
              </w:rPr>
              <w:t>Renstr</w:t>
            </w:r>
            <w:r w:rsidR="00A93119" w:rsidRPr="00A93119">
              <w:rPr>
                <w:b/>
                <w:bCs/>
              </w:rPr>
              <w:t>ö</w:t>
            </w:r>
            <w:r w:rsidR="00527DA7" w:rsidRPr="00A93119">
              <w:rPr>
                <w:b/>
                <w:bCs/>
              </w:rPr>
              <w:t xml:space="preserve">m </w:t>
            </w:r>
            <w:r w:rsidRPr="00A93119">
              <w:rPr>
                <w:b/>
                <w:bCs/>
              </w:rPr>
              <w:t>(SE/PSE)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527DA7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E07A47" w:rsidP="00FB6F14">
            <w:pPr>
              <w:spacing w:line="276" w:lineRule="auto"/>
            </w:pPr>
            <w:r w:rsidRPr="00A93119">
              <w:t>Comunicazione della Commissione al Parlamento europeo, al Consiglio, al Comitato economico e sociale europeo e al Comitato delle regioni - Un'Unione dell'uguaglianza: il piano d'azione dell'UE contro il razzismo 2020-2025</w:t>
            </w:r>
          </w:p>
          <w:p w:rsidR="00272F64" w:rsidRPr="00A93119" w:rsidRDefault="00527DA7" w:rsidP="00FB6F14">
            <w:pPr>
              <w:spacing w:line="276" w:lineRule="auto"/>
            </w:pPr>
            <w:r w:rsidRPr="00A93119">
              <w:t>COM</w:t>
            </w:r>
            <w:r w:rsidR="002A7DD1" w:rsidRPr="00A93119">
              <w:t>(</w:t>
            </w:r>
            <w:r w:rsidR="00651A76" w:rsidRPr="00A93119">
              <w:t>2020) 565 – final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EA2481">
            <w:pPr>
              <w:spacing w:line="276" w:lineRule="auto"/>
              <w:rPr>
                <w:sz w:val="24"/>
                <w:szCs w:val="24"/>
              </w:rPr>
            </w:pPr>
            <w:r w:rsidRPr="00A93119">
              <w:t>COR-2020-04617-00-00-DT-TRA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SEDEC-VII/009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527DA7" w:rsidRPr="00A93119">
              <w:br/>
            </w:r>
            <w:r w:rsidRPr="00A93119">
              <w:t>sessione plenaria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A93119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>
            <w:pPr>
              <w:spacing w:line="276" w:lineRule="auto"/>
            </w:pPr>
            <w:r w:rsidRPr="00A93119">
              <w:rPr>
                <w:b/>
                <w:bCs/>
              </w:rPr>
              <w:t>Piano d'azione per l'istruzione digitale 2021-2027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A93119" w:rsidP="00FB6F14">
            <w:pPr>
              <w:spacing w:line="276" w:lineRule="auto"/>
            </w:pPr>
            <w:r w:rsidRPr="00A93119">
              <w:t>Relatrice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rPr>
                <w:b/>
                <w:bCs/>
              </w:rPr>
              <w:t xml:space="preserve">Gillian </w:t>
            </w:r>
            <w:r w:rsidR="00527DA7" w:rsidRPr="00A93119">
              <w:rPr>
                <w:b/>
                <w:bCs/>
              </w:rPr>
              <w:t xml:space="preserve">Coughlan </w:t>
            </w:r>
            <w:r w:rsidRPr="00A93119">
              <w:rPr>
                <w:b/>
                <w:bCs/>
              </w:rPr>
              <w:t xml:space="preserve">(IE/Renew </w:t>
            </w:r>
            <w:r w:rsidR="00A93119" w:rsidRPr="00A93119">
              <w:rPr>
                <w:b/>
                <w:bCs/>
              </w:rPr>
              <w:t>E</w:t>
            </w:r>
            <w:r w:rsidRPr="00A93119">
              <w:rPr>
                <w:b/>
                <w:bCs/>
              </w:rPr>
              <w:t>.)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527DA7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07A47" w:rsidP="00FB6F14">
            <w:pPr>
              <w:spacing w:line="276" w:lineRule="auto"/>
            </w:pPr>
            <w:r w:rsidRPr="00A93119">
              <w:t xml:space="preserve">Comunicazione della Commissione al Parlamento europeo, al Consiglio, al Comitato economico e sociale europeo e al Comitato delle regioni - Piano d'azione per l'istruzione digitale 2021-2027 Ridefinire l'istruzione e la formazione per l'era digitale" </w:t>
            </w:r>
          </w:p>
          <w:p w:rsidR="007D2DBA" w:rsidRPr="00A93119" w:rsidRDefault="00272F64" w:rsidP="00FB6F14">
            <w:pPr>
              <w:spacing w:line="276" w:lineRule="auto"/>
            </w:pPr>
            <w:r w:rsidRPr="00A93119">
              <w:t>COM(2020) 624 - final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967A63">
            <w:pPr>
              <w:spacing w:line="276" w:lineRule="auto"/>
              <w:rPr>
                <w:sz w:val="24"/>
                <w:szCs w:val="24"/>
              </w:rPr>
            </w:pPr>
            <w:r w:rsidRPr="00A93119">
              <w:t>COR-2020-04769-00-00-DT-TRA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SEDEC-VII/011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jc w:val="left"/>
            </w:pPr>
            <w:r w:rsidRPr="00A93119">
              <w:t xml:space="preserve">Adozione prevista in </w:t>
            </w:r>
            <w:r w:rsidR="00527DA7" w:rsidRPr="00A93119">
              <w:br/>
            </w:r>
            <w:r w:rsidRPr="00A93119">
              <w:t>sessione plenaria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A93119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A93119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Titolo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55417" w:rsidP="00FB6F14">
            <w:pPr>
              <w:spacing w:line="276" w:lineRule="auto"/>
            </w:pPr>
            <w:r w:rsidRPr="00A93119">
              <w:rPr>
                <w:b/>
                <w:bCs/>
              </w:rPr>
              <w:t>Realizzazione dello spazio europeo dell'istruzione entro il 2025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A93119" w:rsidP="00FB6F14">
            <w:pPr>
              <w:spacing w:line="276" w:lineRule="auto"/>
            </w:pPr>
            <w:r w:rsidRPr="00A93119">
              <w:t>Relatore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55417" w:rsidP="00FB6F14">
            <w:pPr>
              <w:spacing w:line="276" w:lineRule="auto"/>
            </w:pPr>
            <w:r w:rsidRPr="00A93119">
              <w:rPr>
                <w:b/>
                <w:bCs/>
              </w:rPr>
              <w:t>Emil Boc (RO/PPE)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527DA7">
            <w:pPr>
              <w:spacing w:line="276" w:lineRule="auto"/>
              <w:jc w:val="left"/>
            </w:pPr>
            <w:r w:rsidRPr="00A93119">
              <w:t>Documento della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07A47" w:rsidP="00FB6F14">
            <w:pPr>
              <w:spacing w:line="276" w:lineRule="auto"/>
            </w:pPr>
            <w:r w:rsidRPr="00A93119">
              <w:t>Comunicazione della Commissione al Parlamento europeo, al Consiglio, al Comitato economico e sociale europeo e al Comitato delle regioni - Realizzazione dello spazio europeo dell'istruzione entro il 2025</w:t>
            </w:r>
          </w:p>
          <w:p w:rsidR="00272F64" w:rsidRPr="00A93119" w:rsidRDefault="00527DA7" w:rsidP="00FB6F14">
            <w:pPr>
              <w:spacing w:line="276" w:lineRule="auto"/>
            </w:pPr>
            <w:r w:rsidRPr="00A93119">
              <w:t>COM</w:t>
            </w:r>
            <w:r w:rsidR="002A7DD1" w:rsidRPr="00A93119">
              <w:t>(</w:t>
            </w:r>
            <w:r w:rsidR="00272F64" w:rsidRPr="00A93119">
              <w:t>2020) 625 - final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A2481">
            <w:pPr>
              <w:spacing w:line="276" w:lineRule="auto"/>
              <w:rPr>
                <w:sz w:val="24"/>
                <w:szCs w:val="24"/>
              </w:rPr>
            </w:pPr>
            <w:r w:rsidRPr="00A93119">
              <w:t>COR-2020-04756-00-00-DT-TRA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Tipo di parere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Parere d'iniziativa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Dossier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E55417" w:rsidP="00FB6F14">
            <w:pPr>
              <w:spacing w:line="276" w:lineRule="auto"/>
            </w:pPr>
            <w:r w:rsidRPr="00A93119">
              <w:t>SEDEC-VII/012</w:t>
            </w: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</w:pPr>
            <w:r w:rsidRPr="00A93119">
              <w:t>Intervento di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RPr="00A93119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  <w:jc w:val="left"/>
            </w:pPr>
            <w:r w:rsidRPr="00A93119">
              <w:t>Adozione (prevista) in commissione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A93119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A93119" w:rsidRDefault="007D2DBA" w:rsidP="00FB6F14">
      <w:pPr>
        <w:jc w:val="left"/>
        <w:rPr>
          <w:b/>
          <w:bCs/>
        </w:rPr>
      </w:pPr>
    </w:p>
    <w:p w:rsidR="004A5F7F" w:rsidRPr="00A93119" w:rsidRDefault="00A84128" w:rsidP="00FB6F14">
      <w:pPr>
        <w:pStyle w:val="Heading1"/>
        <w:rPr>
          <w:b/>
        </w:rPr>
      </w:pPr>
      <w:r w:rsidRPr="00A93119">
        <w:rPr>
          <w:b/>
        </w:rPr>
        <w:t>Primo scambio di vedute sul programma di lavoro 2021 della commissione SEDEC</w:t>
      </w:r>
    </w:p>
    <w:p w:rsidR="004A5F7F" w:rsidRPr="00A93119" w:rsidRDefault="004A5F7F" w:rsidP="00FB6F14">
      <w:pPr>
        <w:jc w:val="left"/>
        <w:rPr>
          <w:b/>
          <w:bCs/>
        </w:rPr>
      </w:pPr>
    </w:p>
    <w:p w:rsidR="00A84128" w:rsidRPr="00A93119" w:rsidRDefault="00A84128" w:rsidP="00FB6F14">
      <w:pPr>
        <w:pStyle w:val="Heading1"/>
        <w:rPr>
          <w:b/>
        </w:rPr>
      </w:pPr>
      <w:r w:rsidRPr="00A93119">
        <w:rPr>
          <w:b/>
        </w:rPr>
        <w:t>Presentazione del tema "Mind the Digital Gap" (attenzione al gradino digitale) da parte del gru</w:t>
      </w:r>
      <w:r w:rsidR="002A7DD1" w:rsidRPr="00A93119">
        <w:rPr>
          <w:b/>
        </w:rPr>
        <w:t>p</w:t>
      </w:r>
      <w:r w:rsidRPr="00A93119">
        <w:rPr>
          <w:b/>
        </w:rPr>
        <w:t>po di tirocinanti Y Factor del CdR</w:t>
      </w:r>
    </w:p>
    <w:p w:rsidR="00A84128" w:rsidRPr="00A93119" w:rsidRDefault="00A84128" w:rsidP="005A65A4">
      <w:pPr>
        <w:rPr>
          <w:lang w:val="en-GB"/>
        </w:rPr>
      </w:pPr>
    </w:p>
    <w:p w:rsidR="00A84128" w:rsidRPr="00A93119" w:rsidRDefault="00A84128" w:rsidP="00FB6F14">
      <w:pPr>
        <w:pStyle w:val="Heading1"/>
        <w:rPr>
          <w:b/>
        </w:rPr>
      </w:pPr>
      <w:r w:rsidRPr="00A93119">
        <w:rPr>
          <w:b/>
        </w:rPr>
        <w:t>Dibattito</w:t>
      </w:r>
    </w:p>
    <w:p w:rsidR="00A84128" w:rsidRPr="00A93119" w:rsidRDefault="00A84128" w:rsidP="005A65A4">
      <w:pPr>
        <w:rPr>
          <w:lang w:val="en-GB"/>
        </w:rPr>
      </w:pPr>
    </w:p>
    <w:p w:rsidR="004A5F7F" w:rsidRPr="00A93119" w:rsidRDefault="00651A76" w:rsidP="00FB6F14">
      <w:pPr>
        <w:pStyle w:val="Heading1"/>
        <w:rPr>
          <w:b/>
        </w:rPr>
      </w:pPr>
      <w:r w:rsidRPr="00A93119">
        <w:rPr>
          <w:b/>
        </w:rPr>
        <w:t>Varie</w:t>
      </w:r>
    </w:p>
    <w:p w:rsidR="004A5F7F" w:rsidRPr="00A93119" w:rsidRDefault="004A5F7F" w:rsidP="00FB6F14">
      <w:pPr>
        <w:rPr>
          <w:lang w:val="en-GB"/>
        </w:rPr>
      </w:pPr>
    </w:p>
    <w:p w:rsidR="004A5F7F" w:rsidRPr="00A93119" w:rsidRDefault="00651A76" w:rsidP="00FB6F14">
      <w:pPr>
        <w:pStyle w:val="Heading1"/>
        <w:rPr>
          <w:b/>
        </w:rPr>
      </w:pPr>
      <w:r w:rsidRPr="00A93119">
        <w:rPr>
          <w:b/>
        </w:rPr>
        <w:t>Conferma della data della prossima riunione: 17 febbraio 2021</w:t>
      </w:r>
    </w:p>
    <w:p w:rsidR="004A5F7F" w:rsidRPr="00A93119" w:rsidRDefault="004A5F7F" w:rsidP="00FB6F14">
      <w:pPr>
        <w:rPr>
          <w:lang w:val="en-GB"/>
        </w:rPr>
      </w:pPr>
    </w:p>
    <w:p w:rsidR="004A5F7F" w:rsidRPr="00A93119" w:rsidRDefault="00651A76" w:rsidP="00207F2A">
      <w:pPr>
        <w:ind w:left="567"/>
        <w:rPr>
          <w:b/>
          <w:bCs/>
        </w:rPr>
      </w:pPr>
      <w:r w:rsidRPr="00A93119">
        <w:rPr>
          <w:b/>
          <w:bCs/>
        </w:rPr>
        <w:lastRenderedPageBreak/>
        <w:t>Fine della riunione</w:t>
      </w:r>
    </w:p>
    <w:p w:rsidR="004A5F7F" w:rsidRPr="00A93119" w:rsidRDefault="004A5F7F" w:rsidP="00FB6F14">
      <w:pPr>
        <w:rPr>
          <w:lang w:val="en-GB"/>
        </w:rPr>
      </w:pPr>
    </w:p>
    <w:p w:rsidR="004A5F7F" w:rsidRPr="00A93119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709"/>
        <w:gridCol w:w="4962"/>
      </w:tblGrid>
      <w:tr w:rsidR="00651A66" w:rsidRPr="00A93119" w:rsidTr="00527DA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r w:rsidRPr="00A93119">
              <w:rPr>
                <w:b/>
                <w:bCs/>
              </w:rPr>
              <w:t>Lingue di lavoro: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jc w:val="center"/>
            </w:pPr>
            <w:r w:rsidRPr="00A93119">
              <w:rPr>
                <w:b/>
                <w:bCs/>
              </w:rPr>
              <w:t>23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r w:rsidRPr="00A93119">
              <w:t>BG/ES/CS/DA/DE/ET/EL/EN/FR/HR/IT/LV/LT/HU/MT/NL/PL/PT/RO/SK/SL/FI/SV</w:t>
            </w:r>
          </w:p>
        </w:tc>
      </w:tr>
      <w:tr w:rsidR="00651A66" w:rsidRPr="00A93119" w:rsidTr="00527DA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527DA7">
            <w:pPr>
              <w:jc w:val="left"/>
              <w:rPr>
                <w:b/>
                <w:bCs/>
              </w:rPr>
            </w:pPr>
            <w:r w:rsidRPr="00A93119">
              <w:rPr>
                <w:b/>
                <w:bCs/>
              </w:rPr>
              <w:t>Interpretazione:</w:t>
            </w:r>
          </w:p>
          <w:p w:rsidR="004A5F7F" w:rsidRPr="00A93119" w:rsidRDefault="00651A76" w:rsidP="00527DA7">
            <w:pPr>
              <w:jc w:val="left"/>
            </w:pPr>
            <w:r w:rsidRPr="00A93119">
              <w:t>(lingue in cui i partecipanti possono esprimersi)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>
            <w:pPr>
              <w:jc w:val="center"/>
              <w:rPr>
                <w:b/>
                <w:bCs/>
              </w:rPr>
            </w:pPr>
          </w:p>
          <w:p w:rsidR="00527DA7" w:rsidRPr="00A93119" w:rsidRDefault="00527DA7" w:rsidP="00FB6F14">
            <w:pPr>
              <w:jc w:val="center"/>
              <w:rPr>
                <w:b/>
                <w:bCs/>
              </w:rPr>
            </w:pPr>
          </w:p>
          <w:p w:rsidR="004A5F7F" w:rsidRPr="00A93119" w:rsidRDefault="00EA2481" w:rsidP="00FB6F14">
            <w:pPr>
              <w:jc w:val="center"/>
            </w:pPr>
            <w:r w:rsidRPr="00A93119">
              <w:rPr>
                <w:b/>
                <w:bCs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/>
          <w:p w:rsidR="00527DA7" w:rsidRPr="00A93119" w:rsidRDefault="00527DA7" w:rsidP="00FB6F14"/>
          <w:p w:rsidR="004A5F7F" w:rsidRPr="00A93119" w:rsidRDefault="00EA2481" w:rsidP="00FB6F14">
            <w:r w:rsidRPr="00A93119">
              <w:t>ES/DE/EN/FR/IT/HU/PL/RO/SV</w:t>
            </w:r>
          </w:p>
        </w:tc>
      </w:tr>
      <w:tr w:rsidR="00651A66" w:rsidRPr="00A93119" w:rsidTr="00527DA7">
        <w:trPr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527DA7">
            <w:pPr>
              <w:jc w:val="left"/>
            </w:pPr>
            <w:r w:rsidRPr="00A93119">
              <w:t>(lingue in cui i partecipanti possono ascoltare gli interventi)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>
            <w:pPr>
              <w:jc w:val="center"/>
              <w:rPr>
                <w:b/>
                <w:bCs/>
              </w:rPr>
            </w:pPr>
          </w:p>
          <w:p w:rsidR="004A5F7F" w:rsidRPr="00A93119" w:rsidRDefault="00EA2481" w:rsidP="00FB6F14">
            <w:pPr>
              <w:jc w:val="center"/>
            </w:pPr>
            <w:r w:rsidRPr="00A93119">
              <w:rPr>
                <w:b/>
                <w:bCs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27DA7" w:rsidRPr="00A93119" w:rsidRDefault="00527DA7" w:rsidP="00FB6F14"/>
          <w:p w:rsidR="004A5F7F" w:rsidRPr="00A93119" w:rsidRDefault="00EA2481" w:rsidP="00FB6F14">
            <w:r w:rsidRPr="00A93119">
              <w:t>ES/DE/EN/FR/IT/HU/PL/RO/SV</w:t>
            </w:r>
          </w:p>
        </w:tc>
      </w:tr>
    </w:tbl>
    <w:p w:rsidR="004A5F7F" w:rsidRPr="00A93119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A93119" w:rsidRDefault="00651A76" w:rsidP="000F0406">
      <w:pPr>
        <w:rPr>
          <w:b/>
          <w:bCs/>
        </w:rPr>
      </w:pPr>
      <w:r w:rsidRPr="00A93119">
        <w:t xml:space="preserve">Gli eventuali emendamenti devono essere inviati tramite il sistema online per la presentazione degli emendamenti (accessibile dal Portale dei membri: </w:t>
      </w:r>
      <w:hyperlink r:id="rId12" w:history="1">
        <w:r w:rsidRPr="00A93119">
          <w:rPr>
            <w:rStyle w:val="Hyperlink"/>
          </w:rPr>
          <w:t>https://memportal.cor.europa.eu/</w:t>
        </w:r>
      </w:hyperlink>
      <w:r w:rsidRPr="00A93119">
        <w:t>).</w:t>
      </w:r>
    </w:p>
    <w:p w:rsidR="004A5F7F" w:rsidRPr="00A93119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 w:rsidRPr="00A93119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A93119" w:rsidRDefault="00651A76" w:rsidP="00FB6F14">
            <w:pPr>
              <w:jc w:val="left"/>
              <w:rPr>
                <w:b/>
                <w:bCs/>
              </w:rPr>
            </w:pPr>
            <w:r w:rsidRPr="00A93119">
              <w:t>NB: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A93119" w:rsidRDefault="00651A76" w:rsidP="00FB6F14">
            <w:pPr>
              <w:rPr>
                <w:b/>
                <w:color w:val="000000"/>
              </w:rPr>
            </w:pPr>
            <w:r w:rsidRPr="00A93119">
              <w:rPr>
                <w:b/>
                <w:color w:val="000000"/>
              </w:rPr>
              <w:t>Solo i membri della commissione e i supplenti designati a partecipare alla riunione beneficeranno del rimborso delle spese di trasporto e del pagamento delle indennità giornaliere.</w:t>
            </w:r>
          </w:p>
          <w:p w:rsidR="004A5F7F" w:rsidRPr="00A93119" w:rsidRDefault="004A5F7F" w:rsidP="00FB6F14">
            <w:pPr>
              <w:rPr>
                <w:color w:val="000000"/>
              </w:rPr>
            </w:pPr>
          </w:p>
          <w:p w:rsidR="004A5F7F" w:rsidRPr="00A93119" w:rsidRDefault="00651A76" w:rsidP="00FB6F14">
            <w:pPr>
              <w:rPr>
                <w:b/>
                <w:bCs/>
                <w:color w:val="000000"/>
              </w:rPr>
            </w:pPr>
            <w:r w:rsidRPr="00A93119">
              <w:rPr>
                <w:color w:val="000000"/>
              </w:rPr>
              <w:t xml:space="preserve">Si invitano i membri a utilizzare il sistema online per la designazione dei sostituti e la delega del diritto di voto al fine di confermare la loro partecipazione alla riunione o per comunicare alla segreteria il conferimento di eventuali deleghe ad altri membri o supplenti a norma dell'articolo 5, paragrafo 2, del </w:t>
            </w:r>
            <w:r w:rsidR="00A93119" w:rsidRPr="00A93119">
              <w:rPr>
                <w:color w:val="000000"/>
              </w:rPr>
              <w:t>Regolamento</w:t>
            </w:r>
            <w:r w:rsidRPr="00A93119">
              <w:rPr>
                <w:color w:val="000000"/>
              </w:rPr>
              <w:t xml:space="preserve"> interno. Il sistema online è accessibile tramite il Portale dei membri sul sito web del CdR.</w:t>
            </w:r>
          </w:p>
          <w:p w:rsidR="004A5F7F" w:rsidRPr="00A93119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A93119" w:rsidRDefault="00651A76" w:rsidP="00FB6F14">
            <w:pPr>
              <w:rPr>
                <w:b/>
              </w:rPr>
            </w:pPr>
            <w:r w:rsidRPr="00A93119">
              <w:rPr>
                <w:b/>
              </w:rPr>
              <w:t xml:space="preserve">L'Helpdesk (+32 25469697, e-mail: </w:t>
            </w:r>
            <w:hyperlink r:id="rId13" w:history="1">
              <w:r w:rsidR="00A93119" w:rsidRPr="00A93119">
                <w:rPr>
                  <w:rStyle w:val="Hyperlink"/>
                  <w:b/>
                </w:rPr>
                <w:t>helpdesk</w:t>
              </w:r>
              <w:r w:rsidRPr="00A93119">
                <w:rPr>
                  <w:rStyle w:val="Hyperlink"/>
                  <w:b/>
                </w:rPr>
                <w:t>@cor.europa.eu</w:t>
              </w:r>
            </w:hyperlink>
            <w:r w:rsidRPr="00A93119">
              <w:rPr>
                <w:b/>
              </w:rPr>
              <w:t>) è a disposizione dei membri per fornire assistenza in caso di necessità.</w:t>
            </w:r>
          </w:p>
          <w:p w:rsidR="004A5F7F" w:rsidRPr="00A93119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A93119" w:rsidRDefault="00651A76" w:rsidP="00FB6F14">
      <w:pPr>
        <w:pStyle w:val="MainStyleCenter"/>
        <w:widowControl/>
        <w:spacing w:line="288" w:lineRule="auto"/>
      </w:pPr>
      <w:r w:rsidRPr="00A93119">
        <w:t>_____________</w:t>
      </w:r>
    </w:p>
    <w:p w:rsidR="00827F78" w:rsidRPr="00A93119" w:rsidRDefault="00827F78" w:rsidP="00FB6F14">
      <w:pPr>
        <w:rPr>
          <w:lang w:val="en-GB"/>
        </w:rPr>
      </w:pPr>
    </w:p>
    <w:p w:rsidR="009C2E1C" w:rsidRPr="00A93119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RPr="00A93119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Pr="00A93119" w:rsidRDefault="009C2E1C">
            <w:pPr>
              <w:rPr>
                <w:b/>
              </w:rPr>
            </w:pPr>
            <w:r w:rsidRPr="00A93119">
              <w:rPr>
                <w:b/>
              </w:rPr>
              <w:t>La riunione si svolgerà online e la partecipazione fisica non è possibile</w:t>
            </w:r>
          </w:p>
          <w:p w:rsidR="009C2E1C" w:rsidRPr="00A93119" w:rsidRDefault="009C2E1C">
            <w:pPr>
              <w:rPr>
                <w:lang w:val="en-GB"/>
              </w:rPr>
            </w:pPr>
          </w:p>
          <w:p w:rsidR="009C2E1C" w:rsidRPr="00A93119" w:rsidRDefault="009C2E1C" w:rsidP="000F0406">
            <w:r w:rsidRPr="00A93119">
              <w:t>Il presente ordine del giorno viene trasmesso a tutti i membri della commissione SEDEC per informazione. Si prega di notare che la partecipazione in qualità di membro (o di supplente) e il diritto di beneficiare di qualsiasi pagamento o rimborso sono subordinati 1) alla validità del mandato in qualità di membro del Comitato delle regioni al momento della riunione e 2) alle disposizioni del CdR in materia di riunioni a distanza in vigore al momento della riunione</w:t>
            </w:r>
            <w:r w:rsidRPr="00A93119">
              <w:rPr>
                <w:vertAlign w:val="superscript"/>
                <w:lang w:val="en-GB"/>
              </w:rPr>
              <w:footnoteReference w:id="2"/>
            </w:r>
            <w:r w:rsidRPr="00A93119">
              <w:t>.</w:t>
            </w:r>
          </w:p>
          <w:p w:rsidR="00487D8A" w:rsidRPr="00A93119" w:rsidRDefault="00487D8A" w:rsidP="000F0406">
            <w:pPr>
              <w:rPr>
                <w:b/>
                <w:lang w:val="en-GB"/>
              </w:rPr>
            </w:pPr>
          </w:p>
          <w:p w:rsidR="009C2E1C" w:rsidRPr="00A93119" w:rsidRDefault="009C2E1C" w:rsidP="000F0406">
            <w:r w:rsidRPr="00A93119">
              <w:t>I membri e i supplenti debitamente designati che partecipano a distanza hanno diritto a un'indennità forfettaria di riunione a distanza conformemente al regolamento n. 14/2020 del 23 giugno 2020, modificato dal regolamento n. 21/2020 del 9 ottobre 2020.</w:t>
            </w:r>
          </w:p>
          <w:p w:rsidR="00487D8A" w:rsidRPr="00A93119" w:rsidRDefault="00487D8A" w:rsidP="000F0406">
            <w:pPr>
              <w:rPr>
                <w:b/>
                <w:lang w:val="en-GB"/>
              </w:rPr>
            </w:pPr>
          </w:p>
          <w:p w:rsidR="009C2E1C" w:rsidRPr="00A93119" w:rsidRDefault="009C2E1C" w:rsidP="000F0406">
            <w:r w:rsidRPr="00A93119">
              <w:lastRenderedPageBreak/>
              <w:t xml:space="preserve">Si invitano i membri a utilizzare il sistema online per la designazione dei sostituti e la delega del diritto di voto al fine di confermare la loro partecipazione alla riunione a distanza o per comunicare alla segreteria il conferimento di eventuali deleghe ad altri membri o supplenti a norma dell'articolo 5, paragrafo 2, del </w:t>
            </w:r>
            <w:r w:rsidR="00A93119" w:rsidRPr="00A93119">
              <w:t>Regolamento</w:t>
            </w:r>
            <w:r w:rsidRPr="00A93119">
              <w:t xml:space="preserve"> interno. Il sistema online è accessibile tramite il Portale dei membri sul sito web del CdR.</w:t>
            </w:r>
          </w:p>
          <w:p w:rsidR="00487D8A" w:rsidRPr="00A93119" w:rsidRDefault="00487D8A" w:rsidP="000F0406">
            <w:pPr>
              <w:rPr>
                <w:lang w:val="en-GB"/>
              </w:rPr>
            </w:pPr>
          </w:p>
          <w:p w:rsidR="009C2E1C" w:rsidRPr="00A93119" w:rsidRDefault="009C2E1C" w:rsidP="000F0406">
            <w:pPr>
              <w:rPr>
                <w:b/>
              </w:rPr>
            </w:pPr>
            <w:r w:rsidRPr="00A93119">
              <w:rPr>
                <w:b/>
              </w:rPr>
              <w:t xml:space="preserve">L'Helpdesk (+32 25469697; e-mail: </w:t>
            </w:r>
            <w:hyperlink r:id="rId14" w:history="1">
              <w:r w:rsidR="00A93119" w:rsidRPr="00A93119">
                <w:rPr>
                  <w:b/>
                  <w:color w:val="0000FF"/>
                  <w:u w:val="single"/>
                </w:rPr>
                <w:t>helpdesk</w:t>
              </w:r>
              <w:r w:rsidRPr="00A93119">
                <w:rPr>
                  <w:b/>
                  <w:color w:val="0000FF"/>
                  <w:u w:val="single"/>
                </w:rPr>
                <w:t>@cor.europa.eu</w:t>
              </w:r>
            </w:hyperlink>
            <w:r w:rsidRPr="00A93119">
              <w:rPr>
                <w:b/>
              </w:rPr>
              <w:t>) è a disposizione dei membri per fornire assistenza in caso di necessità.</w:t>
            </w:r>
          </w:p>
        </w:tc>
      </w:tr>
    </w:tbl>
    <w:p w:rsidR="009C2E1C" w:rsidRPr="00A93119" w:rsidRDefault="009C2E1C">
      <w:pPr>
        <w:tabs>
          <w:tab w:val="left" w:pos="3262"/>
        </w:tabs>
        <w:rPr>
          <w:b/>
          <w:lang w:val="en-GB"/>
        </w:rPr>
      </w:pPr>
    </w:p>
    <w:p w:rsidR="009C2E1C" w:rsidRPr="00A93119" w:rsidRDefault="009C2E1C">
      <w:r w:rsidRPr="00A93119">
        <w:rPr>
          <w:b/>
        </w:rPr>
        <w:t>Clausola di esclusione della responsabilità</w:t>
      </w:r>
      <w:r w:rsidRPr="00A93119">
        <w:t>: "Conformemente alla decisione n. 15/2018 dell'Ufficio di presidenza del CdR, la presente riunione sarà registrata in formato audio e trasmessa in streaming, e può essere fotografata e registrata in formato video. Il Comitato può utilizzare il materiale così raccolto per finalità di comunicazione interna ed esterna. I dati personali saranno trattati in conformità del regolamento (UE) 1725/2018. Il Comitato non è responsabile di qualsivoglia utilizzo da parte di terzi di fotografie, registrazioni o altro materiale audio e video della presente riunione, per il quale è richiesto il consenso espresso dei partecipanti alla riunione stessa."</w:t>
      </w:r>
    </w:p>
    <w:p w:rsidR="009C2E1C" w:rsidRPr="00A93119" w:rsidRDefault="009C2E1C">
      <w:pPr>
        <w:rPr>
          <w:lang w:val="en-GB"/>
        </w:rPr>
      </w:pPr>
    </w:p>
    <w:p w:rsidR="009C2E1C" w:rsidRPr="00A93119" w:rsidRDefault="009C2E1C">
      <w:pPr>
        <w:jc w:val="center"/>
      </w:pPr>
      <w:r w:rsidRPr="00A93119">
        <w:t>_____________</w:t>
      </w:r>
    </w:p>
    <w:p w:rsidR="009C2E1C" w:rsidRPr="00A93119" w:rsidRDefault="009C2E1C">
      <w:pPr>
        <w:rPr>
          <w:bCs/>
          <w:lang w:val="en-GB"/>
        </w:rPr>
      </w:pPr>
    </w:p>
    <w:p w:rsidR="004A5F7F" w:rsidRPr="00A93119" w:rsidRDefault="004A5F7F">
      <w:pPr>
        <w:pStyle w:val="MainStyleCenter"/>
        <w:widowControl/>
        <w:spacing w:line="288" w:lineRule="auto"/>
      </w:pPr>
    </w:p>
    <w:sectPr w:rsidR="004A5F7F" w:rsidRPr="00A93119" w:rsidSect="00CB68F5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CB68F5" w:rsidRDefault="00C10C15" w:rsidP="00CB68F5">
    <w:pPr>
      <w:pStyle w:val="Footer"/>
    </w:pPr>
    <w:r>
      <w:t>COR-2020-04663-00-03</w:t>
    </w:r>
    <w:r w:rsidR="00CB68F5">
      <w:t xml:space="preserve">-CONVPOJ-TRA (EN) </w:t>
    </w:r>
    <w:r w:rsidR="00CB68F5">
      <w:fldChar w:fldCharType="begin"/>
    </w:r>
    <w:r w:rsidR="00CB68F5">
      <w:instrText xml:space="preserve"> PAGE  \* Arabic  \* MERGEFORMAT </w:instrText>
    </w:r>
    <w:r w:rsidR="00CB68F5">
      <w:fldChar w:fldCharType="separate"/>
    </w:r>
    <w:r w:rsidR="00A93119">
      <w:rPr>
        <w:noProof/>
      </w:rPr>
      <w:t>1</w:t>
    </w:r>
    <w:r w:rsidR="00CB68F5">
      <w:fldChar w:fldCharType="end"/>
    </w:r>
    <w:r w:rsidR="00CB68F5">
      <w:t>/</w:t>
    </w:r>
    <w:fldSimple w:instr=" NUMPAGES ">
      <w:r w:rsidR="00A93119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Conformemente al regolamento dell'Ufficio di presidenza contenente istruzioni per l'organizzazione delle sessioni plenarie, delle riunioni dell'Ufficio di presidenza e delle riunioni delle commissioni del Comitato europeo delle regioni durante la pandemia di Covid-19 e al regolamento 10/2020 sul pagamento di un'indennità forfettaria di riunione a distanza ai membri e ai supplenti debitamente designati del Comitato europeo delle regioni, adottati nella riunione dell'Ufficio di presidenza del 18 maggio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F0406"/>
    <w:rsid w:val="001D333C"/>
    <w:rsid w:val="001F0B8A"/>
    <w:rsid w:val="00207F2A"/>
    <w:rsid w:val="00272F64"/>
    <w:rsid w:val="00287045"/>
    <w:rsid w:val="002A35B1"/>
    <w:rsid w:val="002A7DD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27DA7"/>
    <w:rsid w:val="0055602D"/>
    <w:rsid w:val="005A65A4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B3777"/>
    <w:rsid w:val="009C2E1C"/>
    <w:rsid w:val="00A5637C"/>
    <w:rsid w:val="00A84128"/>
    <w:rsid w:val="00A93119"/>
    <w:rsid w:val="00AF33D7"/>
    <w:rsid w:val="00AF6645"/>
    <w:rsid w:val="00B61FDF"/>
    <w:rsid w:val="00B620C6"/>
    <w:rsid w:val="00BC3C15"/>
    <w:rsid w:val="00C10C15"/>
    <w:rsid w:val="00C443A3"/>
    <w:rsid w:val="00C6068E"/>
    <w:rsid w:val="00C82A53"/>
    <w:rsid w:val="00CB68F5"/>
    <w:rsid w:val="00CC655B"/>
    <w:rsid w:val="00DD7115"/>
    <w:rsid w:val="00DE12CA"/>
    <w:rsid w:val="00E07A47"/>
    <w:rsid w:val="00E15219"/>
    <w:rsid w:val="00E24CBD"/>
    <w:rsid w:val="00E55417"/>
    <w:rsid w:val="00E85DE6"/>
    <w:rsid w:val="00EA2481"/>
    <w:rsid w:val="00ED3C6C"/>
    <w:rsid w:val="00FB6F14"/>
    <w:rsid w:val="00FC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558CA7B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it-IT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it-IT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it-IT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it-IT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it-IT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it-IT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it-IT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7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3T5AXJEHYTWU-1246943346-5401</_dlc_DocId>
    <_dlc_DocIdUrl xmlns="0b452354-65a4-4dd6-8824-e6b830247e3e">
      <Url>http://dm2016/cor/2020/_layouts/15/DocIdRedir.aspx?ID=3T5AXJEHYTWU-1246943346-5401</Url>
      <Description>3T5AXJEHYTWU-1246943346-5401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2020-11-19T12:00:00+00:00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F1D67071-DA9C-4987-BE16-03B86E547A3D}"/>
</file>

<file path=customXml/itemProps2.xml><?xml version="1.0" encoding="utf-8"?>
<ds:datastoreItem xmlns:ds="http://schemas.openxmlformats.org/officeDocument/2006/customXml" ds:itemID="{0AA1F64E-E24C-4ABD-BF74-DB4D9EB359AF}"/>
</file>

<file path=customXml/itemProps3.xml><?xml version="1.0" encoding="utf-8"?>
<ds:datastoreItem xmlns:ds="http://schemas.openxmlformats.org/officeDocument/2006/customXml" ds:itemID="{307D50B9-9A68-4C0E-B463-603224740561}"/>
</file>

<file path=customXml/itemProps4.xml><?xml version="1.0" encoding="utf-8"?>
<ds:datastoreItem xmlns:ds="http://schemas.openxmlformats.org/officeDocument/2006/customXml" ds:itemID="{ED9CE787-996D-45E5-923E-406FCAE94558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7</Pages>
  <Words>1487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Ordine del giorno della 5ª riunione della commissione SEDEC</dc:title>
  <dc:creator>Daniela Pastina</dc:creator>
  <cp:keywords>COR-2020-04663-00-03-CONVPOJ-TRA-EN</cp:keywords>
  <dc:description>Rapporteur:  - Original language: EN - Date of document: 19/11/2020 - Date of meeting: 25/11/2020 - External documents:  - Administrator:  SATTA Valeria</dc:description>
  <cp:lastModifiedBy>Bertocchi Massimo</cp:lastModifiedBy>
  <cp:revision>8</cp:revision>
  <dcterms:created xsi:type="dcterms:W3CDTF">2020-11-18T11:20:00Z</dcterms:created>
  <dcterms:modified xsi:type="dcterms:W3CDTF">2020-11-19T15:52:00Z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18/11/2020, 27/10/2020, 21/10/2020</vt:lpwstr>
  </property>
  <property fmtid="{D5CDD505-2E9C-101B-9397-08002B2CF9AE}" pid="4" name="Pref_Time">
    <vt:lpwstr>08:09:26, 19:41:53, 13:08:56</vt:lpwstr>
  </property>
  <property fmtid="{D5CDD505-2E9C-101B-9397-08002B2CF9AE}" pid="5" name="Pref_User">
    <vt:lpwstr>enied, mkop, hnic</vt:lpwstr>
  </property>
  <property fmtid="{D5CDD505-2E9C-101B-9397-08002B2CF9AE}" pid="6" name="Pref_FileName">
    <vt:lpwstr>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9f4350f6-45ae-44e3-ba64-886aed64a691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ES|e7a6b05b-ae16-40c8-add9-68b64b03aeba;EN|f2175f21-25d7-44a3-96da-d6a61b075e1b;LT|a7ff5ce7-6123-4f68-865a-a57c31810414;MT|7df99101-6854-4a26-b53a-b88c0da02c26;HU|6b229040-c589-4408-b4c1-4285663d20a8;NL|55c6556c-b4f4-441d-9acf-c498d4f838bd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14;#MT|7df99101-6854-4a26-b53a-b88c0da02c26;#18;#NL|55c6556c-b4f4-441d-9acf-c498d4f838bd;#27;#HU|6b229040-c589-4408-b4c1-4285663d20a8;#8;#TRA|150d2a88-1431-44e6-a8ca-0bb753ab8672;#7;#EN|f2175f21-25d7-44a3-96da-d6a61b075e1b;#6;#Final|ea5e6674-7b27-4bac-b091-73adbb394efe;#33;#CONVPOJ|4be1222e-972b-4c27-a530-eec9a2dcd101;#19;#LT|a7ff5ce7-6123-4f68-865a-a57c31810414;#1;#CoR|cb2d75ef-4a7d-4393-b797-49ed6298a5ea;#16;#ES|e7a6b05b-ae16-40c8-add9-68b64b03aeb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11;#IT|0774613c-01ed-4e5d-a25d-11d2388de825</vt:lpwstr>
  </property>
  <property fmtid="{D5CDD505-2E9C-101B-9397-08002B2CF9AE}" pid="39" name="_docset_NoMedatataSyncRequired">
    <vt:lpwstr>False</vt:lpwstr>
  </property>
</Properties>
</file>