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3"/>
      </w:tblGrid>
      <w:tr w:rsidR="00C82A53">
        <w:tc>
          <w:tcPr>
            <w:tcW w:w="9073" w:type="dxa"/>
            <w:tcBorders>
              <w:top w:val="nil"/>
              <w:left w:val="nil"/>
              <w:bottom w:val="nil"/>
              <w:right w:val="nil"/>
            </w:tcBorders>
            <w:shd w:val="clear" w:color="auto" w:fill="FFFFFF"/>
          </w:tcPr>
          <w:p w:rsidR="004A5F7F" w:rsidRPr="00FB6F14" w:rsidRDefault="000424D2" w:rsidP="00F253F7">
            <w:pPr>
              <w:suppressAutoHyphens/>
              <w:rPr>
                <w:sz w:val="24"/>
                <w:szCs w:val="24"/>
              </w:rPr>
            </w:pPr>
            <w:r>
              <w:rPr>
                <w:noProof/>
                <w:sz w:val="20"/>
                <w:szCs w:val="24"/>
                <w:lang w:eastAsia="sl-SI"/>
              </w:rPr>
              <mc:AlternateContent>
                <mc:Choice Requires="wps">
                  <w:drawing>
                    <wp:anchor distT="0" distB="0" distL="114300" distR="114300" simplePos="0" relativeHeight="251658240" behindDoc="1" locked="0" layoutInCell="0" allowOverlap="1">
                      <wp:simplePos x="0" y="0"/>
                      <wp:positionH relativeFrom="page">
                        <wp:posOffset>6769100</wp:posOffset>
                      </wp:positionH>
                      <wp:positionV relativeFrom="page">
                        <wp:posOffset>10081260</wp:posOffset>
                      </wp:positionV>
                      <wp:extent cx="647700" cy="396240"/>
                      <wp:effectExtent l="0" t="0" r="0" b="381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4D2" w:rsidRPr="00260E65" w:rsidRDefault="000424D2">
                                  <w:pPr>
                                    <w:jc w:val="center"/>
                                    <w:rPr>
                                      <w:rFonts w:ascii="Arial" w:hAnsi="Arial" w:cs="Arial"/>
                                      <w:b/>
                                      <w:bCs/>
                                      <w:sz w:val="48"/>
                                    </w:rPr>
                                  </w:pPr>
                                  <w:r>
                                    <w:rPr>
                                      <w:rFonts w:ascii="Arial" w:hAnsi="Arial"/>
                                      <w:b/>
                                      <w:bCs/>
                                      <w:sz w:val="48"/>
                                    </w:rPr>
                                    <w:t>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0424D2" w:rsidRPr="00260E65" w:rsidRDefault="000424D2">
                            <w:pPr>
                              <w:jc w:val="center"/>
                              <w:rPr>
                                <w:rFonts w:ascii="Arial" w:hAnsi="Arial" w:cs="Arial"/>
                                <w:b/>
                                <w:bCs/>
                                <w:sz w:val="48"/>
                              </w:rPr>
                            </w:pPr>
                            <w:r>
                              <w:rPr>
                                <w:rFonts w:ascii="Arial" w:hAnsi="Arial"/>
                                <w:b/>
                                <w:bCs/>
                                <w:sz w:val="48"/>
                              </w:rPr>
                              <w:t>SL</w:t>
                            </w:r>
                          </w:p>
                        </w:txbxContent>
                      </v:textbox>
                      <w10:wrap anchorx="page" anchory="page"/>
                    </v:shape>
                  </w:pict>
                </mc:Fallback>
              </mc:AlternateContent>
            </w:r>
            <w:r w:rsidR="00381D5B">
              <w:rPr>
                <w:noProof/>
                <w:lang w:eastAsia="sl-SI"/>
              </w:rPr>
              <w:drawing>
                <wp:inline distT="0" distB="0" distL="0" distR="0">
                  <wp:extent cx="1799590" cy="1555750"/>
                  <wp:effectExtent l="0" t="0" r="0" b="6350"/>
                  <wp:docPr id="1" name="Picture 1" title="CoRLogo_S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p>
        </w:tc>
      </w:tr>
    </w:tbl>
    <w:p w:rsidR="004A5F7F" w:rsidRPr="00827F78" w:rsidRDefault="00651A76" w:rsidP="00F253F7">
      <w:pPr>
        <w:pStyle w:val="MainStyleRight"/>
        <w:widowControl/>
        <w:suppressAutoHyphens/>
        <w:spacing w:line="288" w:lineRule="auto"/>
      </w:pPr>
      <w:r>
        <w:t>Bruselj, 20. november 2020</w:t>
      </w:r>
    </w:p>
    <w:p w:rsidR="004A5F7F" w:rsidRPr="00827F78" w:rsidRDefault="004A5F7F" w:rsidP="00F253F7">
      <w:pPr>
        <w:pStyle w:val="MainStyleRight"/>
        <w:widowControl/>
        <w:suppressAutoHyphens/>
        <w:spacing w:line="288" w:lineRule="auto"/>
        <w:jc w:val="both"/>
      </w:pPr>
    </w:p>
    <w:p w:rsidR="00E07A47" w:rsidRPr="00827F78" w:rsidRDefault="00E07A47" w:rsidP="00F253F7">
      <w:pPr>
        <w:pStyle w:val="MainStyleRight"/>
        <w:widowControl/>
        <w:suppressAutoHyphens/>
        <w:spacing w:line="288" w:lineRule="auto"/>
        <w:jc w:val="both"/>
      </w:pPr>
    </w:p>
    <w:p w:rsidR="004A5F7F" w:rsidRPr="00827F78" w:rsidRDefault="00651A76" w:rsidP="00F253F7">
      <w:pPr>
        <w:pStyle w:val="TitleStyle"/>
        <w:widowControl/>
        <w:suppressAutoHyphens/>
        <w:spacing w:line="288" w:lineRule="auto"/>
      </w:pPr>
      <w:r>
        <w:t>VABILO</w:t>
      </w:r>
    </w:p>
    <w:p w:rsidR="004A5F7F" w:rsidRPr="00827F78" w:rsidRDefault="004A5F7F" w:rsidP="00F253F7">
      <w:pPr>
        <w:pStyle w:val="TitleStyle"/>
        <w:widowControl/>
        <w:suppressAutoHyphens/>
        <w:spacing w:line="288" w:lineRule="auto"/>
        <w:jc w:val="both"/>
        <w:rPr>
          <w:b w:val="0"/>
          <w:bCs w:val="0"/>
        </w:rPr>
      </w:pPr>
    </w:p>
    <w:p w:rsidR="004A5F7F" w:rsidRPr="00827F78" w:rsidRDefault="00651A76" w:rsidP="00F253F7">
      <w:pPr>
        <w:pStyle w:val="TitleStyle"/>
        <w:widowControl/>
        <w:suppressAutoHyphens/>
        <w:spacing w:line="288" w:lineRule="auto"/>
      </w:pPr>
      <w:r>
        <w:t>7. mandat – komisija SEDEC</w:t>
      </w:r>
    </w:p>
    <w:p w:rsidR="004A5F7F" w:rsidRPr="00827F78" w:rsidRDefault="004A5F7F" w:rsidP="00F253F7">
      <w:pPr>
        <w:pStyle w:val="TitleStyle"/>
        <w:widowControl/>
        <w:suppressAutoHyphens/>
        <w:spacing w:line="288" w:lineRule="auto"/>
        <w:jc w:val="both"/>
        <w:rPr>
          <w:b w:val="0"/>
          <w:bCs w:val="0"/>
        </w:rPr>
      </w:pPr>
    </w:p>
    <w:p w:rsidR="009C2E1C" w:rsidRPr="00FB6F14" w:rsidRDefault="009C2E1C" w:rsidP="00F253F7">
      <w:pPr>
        <w:pBdr>
          <w:top w:val="single" w:sz="4" w:space="1" w:color="auto"/>
          <w:left w:val="single" w:sz="4" w:space="4" w:color="auto"/>
          <w:bottom w:val="single" w:sz="4" w:space="1" w:color="auto"/>
          <w:right w:val="single" w:sz="4" w:space="4" w:color="auto"/>
        </w:pBdr>
        <w:suppressAutoHyphens/>
        <w:rPr>
          <w:b/>
          <w:caps/>
        </w:rPr>
      </w:pPr>
      <w:r>
        <w:rPr>
          <w:b/>
        </w:rPr>
        <w:t>Glede na trenutno stanje zaradi COVID-19 in v skladu z nedavnim sklepom predsednika OR bo seja potekala na daljavo. Udeležba v prostorih Odbora ni mogoča.</w:t>
      </w:r>
    </w:p>
    <w:p w:rsidR="00CC655B" w:rsidRPr="00F253F7" w:rsidRDefault="00CC655B" w:rsidP="00F253F7">
      <w:pPr>
        <w:pBdr>
          <w:top w:val="single" w:sz="4" w:space="1" w:color="auto"/>
          <w:left w:val="single" w:sz="4" w:space="4" w:color="auto"/>
          <w:bottom w:val="single" w:sz="4" w:space="1" w:color="auto"/>
          <w:right w:val="single" w:sz="4" w:space="4" w:color="auto"/>
        </w:pBdr>
        <w:suppressAutoHyphens/>
        <w:rPr>
          <w:bCs/>
          <w:lang w:val="en-GB"/>
        </w:rPr>
      </w:pPr>
    </w:p>
    <w:p w:rsidR="00CC655B" w:rsidRPr="00FB6F14" w:rsidRDefault="00CC655B" w:rsidP="00F253F7">
      <w:pPr>
        <w:pBdr>
          <w:top w:val="single" w:sz="4" w:space="1" w:color="auto"/>
          <w:left w:val="single" w:sz="4" w:space="4" w:color="auto"/>
          <w:bottom w:val="single" w:sz="4" w:space="1" w:color="auto"/>
          <w:right w:val="single" w:sz="4" w:space="4" w:color="auto"/>
        </w:pBdr>
        <w:suppressAutoHyphens/>
        <w:rPr>
          <w:b/>
        </w:rPr>
      </w:pPr>
      <w:r>
        <w:rPr>
          <w:b/>
        </w:rPr>
        <w:t>Med sejo komisije ni mogoče glasovati o amandmajih in mnenjih. Glasovanje bo potekalo na daljavo v dnevih takoj po seji.</w:t>
      </w:r>
    </w:p>
    <w:p w:rsidR="009C2E1C" w:rsidRPr="00FB6F14" w:rsidRDefault="009C2E1C" w:rsidP="00F253F7">
      <w:pPr>
        <w:pBdr>
          <w:top w:val="single" w:sz="4" w:space="1" w:color="auto"/>
          <w:left w:val="single" w:sz="4" w:space="4" w:color="auto"/>
          <w:bottom w:val="single" w:sz="4" w:space="1" w:color="auto"/>
          <w:right w:val="single" w:sz="4" w:space="4" w:color="auto"/>
        </w:pBdr>
        <w:suppressAutoHyphens/>
        <w:rPr>
          <w:lang w:val="en-GB"/>
        </w:rPr>
      </w:pPr>
    </w:p>
    <w:p w:rsidR="00012A3A" w:rsidRPr="00FB6F14" w:rsidRDefault="009C2E1C" w:rsidP="00F253F7">
      <w:pPr>
        <w:pBdr>
          <w:top w:val="single" w:sz="4" w:space="1" w:color="auto"/>
          <w:left w:val="single" w:sz="4" w:space="4" w:color="auto"/>
          <w:bottom w:val="single" w:sz="4" w:space="1" w:color="auto"/>
          <w:right w:val="single" w:sz="4" w:space="4" w:color="auto"/>
        </w:pBdr>
        <w:suppressAutoHyphens/>
      </w:pPr>
      <w:r>
        <w:t>Člani bodo pred sejo prejeli PRAKTIČNI VODNIK o tem, kako se povezati s platformo za sejo na daljavo. Vsi dokumenti za sejo bodo na voljo samo na portalu članov.</w:t>
      </w:r>
    </w:p>
    <w:p w:rsidR="009C2E1C" w:rsidRPr="00FB6F14" w:rsidRDefault="009C2E1C" w:rsidP="00F253F7">
      <w:pPr>
        <w:rPr>
          <w:lang w:val="en-GB"/>
        </w:rPr>
      </w:pPr>
    </w:p>
    <w:p w:rsidR="004A5F7F" w:rsidRPr="00827F78" w:rsidRDefault="004A5F7F" w:rsidP="00F253F7">
      <w:pPr>
        <w:pStyle w:val="TitleStyle"/>
        <w:widowControl/>
        <w:suppressAutoHyphens/>
        <w:spacing w:line="288" w:lineRule="auto"/>
        <w:jc w:val="both"/>
        <w:rPr>
          <w:b w:val="0"/>
          <w:bCs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21"/>
        <w:gridCol w:w="6352"/>
      </w:tblGrid>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253F7">
            <w:pPr>
              <w:suppressAutoHyphens/>
            </w:pPr>
            <w:r>
              <w:t>Seja št.</w:t>
            </w:r>
          </w:p>
        </w:tc>
        <w:tc>
          <w:tcPr>
            <w:tcW w:w="6351" w:type="dxa"/>
            <w:tcBorders>
              <w:top w:val="nil"/>
              <w:left w:val="nil"/>
              <w:bottom w:val="nil"/>
              <w:right w:val="nil"/>
            </w:tcBorders>
            <w:shd w:val="clear" w:color="auto" w:fill="FFFFFF"/>
          </w:tcPr>
          <w:p w:rsidR="004A5F7F" w:rsidRPr="00FB6F14" w:rsidRDefault="00651A76" w:rsidP="00F253F7">
            <w:pPr>
              <w:suppressAutoHyphens/>
            </w:pPr>
            <w:r>
              <w:t>5</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253F7">
            <w:pPr>
              <w:suppressAutoHyphens/>
            </w:pPr>
            <w:r>
              <w:t>Predsednica</w:t>
            </w:r>
          </w:p>
        </w:tc>
        <w:tc>
          <w:tcPr>
            <w:tcW w:w="6351" w:type="dxa"/>
            <w:tcBorders>
              <w:top w:val="nil"/>
              <w:left w:val="nil"/>
              <w:bottom w:val="nil"/>
              <w:right w:val="nil"/>
            </w:tcBorders>
            <w:shd w:val="clear" w:color="auto" w:fill="FFFFFF"/>
          </w:tcPr>
          <w:p w:rsidR="004A5F7F" w:rsidRPr="00FB6F14" w:rsidRDefault="00651A76" w:rsidP="00F253F7">
            <w:pPr>
              <w:suppressAutoHyphens/>
            </w:pPr>
            <w:r>
              <w:t>Anne KARJALAINEN (FI/PES)</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253F7">
            <w:pPr>
              <w:suppressAutoHyphens/>
            </w:pPr>
            <w:r>
              <w:t>Kraj</w:t>
            </w:r>
          </w:p>
        </w:tc>
        <w:tc>
          <w:tcPr>
            <w:tcW w:w="6351" w:type="dxa"/>
            <w:tcBorders>
              <w:top w:val="nil"/>
              <w:left w:val="nil"/>
              <w:bottom w:val="nil"/>
              <w:right w:val="nil"/>
            </w:tcBorders>
            <w:shd w:val="clear" w:color="auto" w:fill="FFFFFF"/>
          </w:tcPr>
          <w:p w:rsidR="004A5F7F" w:rsidRPr="00FB6F14" w:rsidRDefault="00651A76" w:rsidP="00F253F7">
            <w:pPr>
              <w:suppressAutoHyphens/>
            </w:pPr>
            <w:r>
              <w:t>Evropski odbor regij, rue Belliard 101, 1040 Bruselj (sejna dvorana JDE 52)</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253F7">
            <w:pPr>
              <w:suppressAutoHyphens/>
            </w:pPr>
            <w:r>
              <w:t>Datum</w:t>
            </w:r>
          </w:p>
        </w:tc>
        <w:tc>
          <w:tcPr>
            <w:tcW w:w="6351" w:type="dxa"/>
            <w:tcBorders>
              <w:top w:val="nil"/>
              <w:left w:val="nil"/>
              <w:bottom w:val="nil"/>
              <w:right w:val="nil"/>
            </w:tcBorders>
            <w:shd w:val="clear" w:color="auto" w:fill="FFFFFF"/>
          </w:tcPr>
          <w:p w:rsidR="004A5F7F" w:rsidRPr="00FB6F14" w:rsidRDefault="00651A76" w:rsidP="00F253F7">
            <w:pPr>
              <w:suppressAutoHyphens/>
            </w:pPr>
            <w:r>
              <w:t>25. november 2020, od 11.00 do 18.30</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253F7">
            <w:pPr>
              <w:suppressAutoHyphens/>
            </w:pPr>
            <w:r>
              <w:t>Rok za vložitev amandmajev</w:t>
            </w:r>
          </w:p>
        </w:tc>
        <w:tc>
          <w:tcPr>
            <w:tcW w:w="6351" w:type="dxa"/>
            <w:tcBorders>
              <w:top w:val="nil"/>
              <w:left w:val="nil"/>
              <w:bottom w:val="nil"/>
              <w:right w:val="nil"/>
            </w:tcBorders>
            <w:shd w:val="clear" w:color="auto" w:fill="FFFFFF"/>
          </w:tcPr>
          <w:p w:rsidR="004A5F7F" w:rsidRPr="00FB6F14" w:rsidRDefault="00651A76" w:rsidP="00F253F7">
            <w:pPr>
              <w:suppressAutoHyphens/>
            </w:pPr>
            <w:r>
              <w:t>12. november 2020 do 15.00</w:t>
            </w:r>
          </w:p>
        </w:tc>
      </w:tr>
      <w:tr w:rsidR="00C82A53" w:rsidTr="00F253F7">
        <w:trPr>
          <w:jc w:val="center"/>
        </w:trPr>
        <w:tc>
          <w:tcPr>
            <w:tcW w:w="2721" w:type="dxa"/>
            <w:tcBorders>
              <w:top w:val="nil"/>
              <w:left w:val="nil"/>
              <w:bottom w:val="nil"/>
              <w:right w:val="nil"/>
            </w:tcBorders>
            <w:shd w:val="clear" w:color="auto" w:fill="FFFFFF"/>
          </w:tcPr>
          <w:p w:rsidR="004A5F7F" w:rsidRPr="00FB6F14" w:rsidRDefault="00651A76" w:rsidP="00F253F7">
            <w:pPr>
              <w:suppressAutoHyphens/>
            </w:pPr>
            <w:r>
              <w:t>Rok za oddajo pooblastila za nadomeščanje</w:t>
            </w:r>
          </w:p>
        </w:tc>
        <w:tc>
          <w:tcPr>
            <w:tcW w:w="6351" w:type="dxa"/>
            <w:tcBorders>
              <w:top w:val="nil"/>
              <w:left w:val="nil"/>
              <w:bottom w:val="nil"/>
              <w:right w:val="nil"/>
            </w:tcBorders>
            <w:shd w:val="clear" w:color="auto" w:fill="FFFFFF"/>
            <w:vAlign w:val="bottom"/>
          </w:tcPr>
          <w:p w:rsidR="004A5F7F" w:rsidRPr="00FB6F14" w:rsidRDefault="00651A76" w:rsidP="00F253F7">
            <w:pPr>
              <w:suppressAutoHyphens/>
            </w:pPr>
            <w:r>
              <w:t>24. november 2020 opolnoči</w:t>
            </w:r>
          </w:p>
        </w:tc>
      </w:tr>
    </w:tbl>
    <w:p w:rsidR="004A5F7F" w:rsidRPr="00827F78" w:rsidRDefault="004A5F7F" w:rsidP="00F253F7">
      <w:pPr>
        <w:suppressAutoHyphens/>
        <w:jc w:val="left"/>
      </w:pPr>
    </w:p>
    <w:p w:rsidR="004A5F7F" w:rsidRPr="00F253F7" w:rsidRDefault="004A5F7F" w:rsidP="00F253F7">
      <w:pPr>
        <w:suppressAutoHyphens/>
        <w:jc w:val="left"/>
      </w:pPr>
    </w:p>
    <w:p w:rsidR="004A5F7F" w:rsidRPr="00827F78" w:rsidRDefault="00651A76" w:rsidP="00F253F7">
      <w:pPr>
        <w:suppressAutoHyphens/>
        <w:jc w:val="left"/>
      </w:pPr>
      <w:r>
        <w:t>Predlog dnevnega reda:</w:t>
      </w:r>
    </w:p>
    <w:p w:rsidR="000424D2" w:rsidRPr="00F253F7" w:rsidRDefault="000424D2" w:rsidP="00F253F7">
      <w:pPr>
        <w:suppressAutoHyphens/>
        <w:jc w:val="left"/>
      </w:pPr>
    </w:p>
    <w:p w:rsidR="004A5F7F" w:rsidRPr="00FB6F14" w:rsidRDefault="00651A76" w:rsidP="00F253F7">
      <w:pPr>
        <w:pStyle w:val="Heading1"/>
        <w:suppressAutoHyphens/>
        <w:rPr>
          <w:b/>
        </w:rPr>
      </w:pPr>
      <w:r>
        <w:rPr>
          <w:b/>
        </w:rPr>
        <w:t>Potrditev predloga dnevnega reda</w:t>
      </w:r>
    </w:p>
    <w:p w:rsidR="004A5F7F" w:rsidRPr="00FB6F14" w:rsidRDefault="004A5F7F" w:rsidP="00F253F7">
      <w:pPr>
        <w:suppressAutoHyphens/>
        <w:rPr>
          <w:lang w:val="en-GB"/>
        </w:rPr>
      </w:pPr>
    </w:p>
    <w:p w:rsidR="004A5F7F" w:rsidRDefault="00651A76" w:rsidP="00F253F7">
      <w:pPr>
        <w:pStyle w:val="Heading1"/>
        <w:suppressAutoHyphens/>
        <w:rPr>
          <w:b/>
        </w:rPr>
      </w:pPr>
      <w:r>
        <w:rPr>
          <w:b/>
        </w:rPr>
        <w:t>Potrditev zapisnika 4. seje</w:t>
      </w:r>
    </w:p>
    <w:p w:rsidR="00967A63" w:rsidRPr="00651A66" w:rsidRDefault="00967A63" w:rsidP="00F253F7">
      <w:pPr>
        <w:suppressAutoHyphens/>
        <w:ind w:left="567"/>
      </w:pPr>
      <w:r>
        <w:t>COR-2020-04471-00-00-TCD-TRA</w:t>
      </w:r>
    </w:p>
    <w:p w:rsidR="004A5F7F" w:rsidRPr="00FB6F14" w:rsidRDefault="004A5F7F" w:rsidP="00F253F7">
      <w:pPr>
        <w:suppressAutoHyphens/>
        <w:rPr>
          <w:lang w:val="en-GB"/>
        </w:rPr>
      </w:pPr>
    </w:p>
    <w:p w:rsidR="00B620C6" w:rsidRDefault="00B620C6" w:rsidP="00F253F7">
      <w:pPr>
        <w:pStyle w:val="Heading1"/>
        <w:suppressAutoHyphens/>
        <w:rPr>
          <w:b/>
        </w:rPr>
      </w:pPr>
      <w:r>
        <w:rPr>
          <w:b/>
        </w:rPr>
        <w:t>Govor predsednika</w:t>
      </w:r>
    </w:p>
    <w:p w:rsidR="00B620C6" w:rsidRPr="00F253F7" w:rsidRDefault="004B6A71" w:rsidP="00F253F7">
      <w:pPr>
        <w:rPr>
          <w:lang w:val="en-GB"/>
        </w:rPr>
      </w:pPr>
      <w:r w:rsidRPr="004B6A71">
        <w:rPr>
          <w:noProof/>
          <w:sz w:val="20"/>
          <w:lang w:eastAsia="sl-SI"/>
        </w:rPr>
        <mc:AlternateContent>
          <mc:Choice Requires="wps">
            <w:drawing>
              <wp:anchor distT="0" distB="0" distL="114300" distR="114300" simplePos="0" relativeHeight="251660288"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6A71" w:rsidRPr="00260E65" w:rsidRDefault="004B6A71">
                            <w:pPr>
                              <w:jc w:val="center"/>
                              <w:rPr>
                                <w:rFonts w:ascii="Arial" w:hAnsi="Arial" w:cs="Arial"/>
                                <w:b/>
                                <w:bCs/>
                                <w:sz w:val="48"/>
                                <w:lang w:val="nl-BE"/>
                              </w:rPr>
                            </w:pPr>
                            <w:r>
                              <w:rPr>
                                <w:rFonts w:ascii="Arial" w:hAnsi="Arial" w:cs="Arial"/>
                                <w:b/>
                                <w:bCs/>
                                <w:sz w:val="48"/>
                                <w:lang w:val="nl-BE"/>
                              </w:rPr>
                              <w:t>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27" type="#_x0000_t202" style="position:absolute;left:0;text-align:left;margin-left:533pt;margin-top:793.8pt;width:51pt;height:3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m5PuQIAAMA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" o:allowincell="f" filled="f" stroked="f">
                <v:textbox>
                  <w:txbxContent>
                    <w:p w:rsidR="004B6A71" w:rsidRPr="00260E65" w:rsidRDefault="004B6A71">
                      <w:pPr>
                        <w:jc w:val="center"/>
                        <w:rPr>
                          <w:rFonts w:ascii="Arial" w:hAnsi="Arial" w:cs="Arial"/>
                          <w:b/>
                          <w:bCs/>
                          <w:sz w:val="48"/>
                          <w:lang w:val="nl-BE"/>
                        </w:rPr>
                      </w:pPr>
                      <w:r>
                        <w:rPr>
                          <w:rFonts w:ascii="Arial" w:hAnsi="Arial" w:cs="Arial"/>
                          <w:b/>
                          <w:bCs/>
                          <w:sz w:val="48"/>
                          <w:lang w:val="nl-BE"/>
                        </w:rPr>
                        <w:t>SL</w:t>
                      </w:r>
                    </w:p>
                  </w:txbxContent>
                </v:textbox>
                <w10:wrap anchorx="page" anchory="page"/>
              </v:shape>
            </w:pict>
          </mc:Fallback>
        </mc:AlternateContent>
      </w:r>
    </w:p>
    <w:p w:rsidR="004A5F7F" w:rsidRPr="00FB6F14" w:rsidRDefault="003B05E8" w:rsidP="00F253F7">
      <w:pPr>
        <w:pStyle w:val="Heading1"/>
        <w:suppressAutoHyphens/>
        <w:rPr>
          <w:b/>
        </w:rPr>
      </w:pPr>
      <w:r>
        <w:rPr>
          <w:b/>
        </w:rPr>
        <w:lastRenderedPageBreak/>
        <w:t>Razprava z Mariyo Gabriel, komisarko za inovacije, raziskave, kulturo, izobraževanje in mlade, ter Apostolosom Tzitzikostasom, predsednikom Evropskega odbora regij</w:t>
      </w:r>
    </w:p>
    <w:p w:rsidR="004A5F7F" w:rsidRPr="00FB6F14" w:rsidRDefault="004A5F7F" w:rsidP="00F253F7">
      <w:pPr>
        <w:suppressAutoHyphens/>
        <w:rPr>
          <w:lang w:val="en-GB"/>
        </w:rPr>
      </w:pPr>
    </w:p>
    <w:p w:rsidR="004A5F7F" w:rsidRPr="00FB6F14" w:rsidRDefault="00651A76" w:rsidP="00F253F7">
      <w:pPr>
        <w:pStyle w:val="Heading1"/>
        <w:suppressAutoHyphens/>
        <w:rPr>
          <w:b/>
        </w:rPr>
      </w:pPr>
      <w:r>
        <w:rPr>
          <w:b/>
        </w:rPr>
        <w:t>Organizacija prihodnjega dela</w:t>
      </w:r>
    </w:p>
    <w:p w:rsidR="004A5F7F" w:rsidRPr="00FB6F14" w:rsidRDefault="004A5F7F" w:rsidP="00F253F7">
      <w:pPr>
        <w:suppressAutoHyphens/>
        <w:rPr>
          <w:lang w:val="en-GB"/>
        </w:rPr>
      </w:pPr>
    </w:p>
    <w:p w:rsidR="004A5F7F" w:rsidRPr="00FB6F14" w:rsidRDefault="00651A76" w:rsidP="00F253F7">
      <w:pPr>
        <w:suppressAutoHyphens/>
        <w:ind w:left="567"/>
      </w:pPr>
      <w:r>
        <w:t>V odločanje:</w:t>
      </w:r>
    </w:p>
    <w:p w:rsidR="004A5F7F" w:rsidRPr="00FB6F14" w:rsidRDefault="004A5F7F" w:rsidP="00F253F7">
      <w:pPr>
        <w:suppressAutoHyphens/>
        <w:rPr>
          <w:lang w:val="en-GB"/>
        </w:rPr>
      </w:pPr>
    </w:p>
    <w:p w:rsidR="004A5F7F" w:rsidRPr="00FB6F14" w:rsidRDefault="00651A76" w:rsidP="00F253F7">
      <w:pPr>
        <w:pStyle w:val="Heading2"/>
        <w:suppressAutoHyphens/>
        <w:ind w:left="567" w:hanging="567"/>
      </w:pPr>
      <w:r>
        <w:t>Mnenja na podlagi zaprosil (člen 41(a) poslovnika) – imenovanje poročevalcev</w:t>
      </w:r>
    </w:p>
    <w:p w:rsidR="000424D2" w:rsidRPr="00FB6F14" w:rsidRDefault="000424D2" w:rsidP="00F253F7">
      <w:pPr>
        <w:suppressAutoHyphens/>
        <w:rPr>
          <w:lang w:val="en-GB"/>
        </w:rPr>
      </w:pPr>
    </w:p>
    <w:p w:rsidR="004A5F7F" w:rsidRPr="00FB6F14" w:rsidRDefault="00651A76" w:rsidP="00F253F7">
      <w:pPr>
        <w:pStyle w:val="Heading2"/>
        <w:suppressAutoHyphens/>
        <w:ind w:left="567" w:hanging="567"/>
      </w:pPr>
      <w:r>
        <w:t>Mnenja na lastno pobudo (člen 41(b)(i) poslovnika)</w:t>
      </w:r>
    </w:p>
    <w:p w:rsidR="000424D2" w:rsidRPr="00FB6F14" w:rsidRDefault="000424D2" w:rsidP="00F253F7">
      <w:pPr>
        <w:suppressAutoHyphens/>
        <w:rPr>
          <w:lang w:val="en-GB"/>
        </w:rPr>
      </w:pPr>
    </w:p>
    <w:p w:rsidR="004A5F7F" w:rsidRPr="00FB6F14" w:rsidRDefault="00651A76" w:rsidP="00F253F7">
      <w:pPr>
        <w:numPr>
          <w:ilvl w:val="0"/>
          <w:numId w:val="2"/>
        </w:numPr>
        <w:tabs>
          <w:tab w:val="clear" w:pos="726"/>
        </w:tabs>
        <w:suppressAutoHyphens/>
        <w:ind w:left="850"/>
      </w:pPr>
      <w:r>
        <w:t>sklep o pripravi mnenja</w:t>
      </w:r>
    </w:p>
    <w:p w:rsidR="004A5F7F" w:rsidRPr="00FB6F14" w:rsidRDefault="00651A76" w:rsidP="00F253F7">
      <w:pPr>
        <w:numPr>
          <w:ilvl w:val="0"/>
          <w:numId w:val="5"/>
        </w:numPr>
        <w:tabs>
          <w:tab w:val="clear" w:pos="563"/>
        </w:tabs>
        <w:suppressAutoHyphens/>
        <w:ind w:left="850"/>
      </w:pPr>
      <w:r>
        <w:t>imenovanje poročevalcev</w:t>
      </w:r>
    </w:p>
    <w:p w:rsidR="000424D2" w:rsidRPr="00FB6F14" w:rsidRDefault="000424D2" w:rsidP="00F253F7">
      <w:pPr>
        <w:suppressAutoHyphens/>
        <w:rPr>
          <w:lang w:val="en-GB"/>
        </w:rPr>
      </w:pPr>
    </w:p>
    <w:p w:rsidR="004A5F7F" w:rsidRPr="00FB6F14" w:rsidRDefault="00651A76" w:rsidP="00F253F7">
      <w:pPr>
        <w:pStyle w:val="Heading2"/>
        <w:suppressAutoHyphens/>
        <w:ind w:left="567" w:hanging="567"/>
      </w:pPr>
      <w:r>
        <w:t>Mnenja na lastno pobudo (člen 41(b)(ii) poslovnika)</w:t>
      </w:r>
    </w:p>
    <w:p w:rsidR="000424D2" w:rsidRPr="00FB6F14" w:rsidRDefault="000424D2" w:rsidP="00F253F7">
      <w:pPr>
        <w:suppressAutoHyphens/>
        <w:rPr>
          <w:lang w:val="en-GB"/>
        </w:rPr>
      </w:pPr>
    </w:p>
    <w:p w:rsidR="004A5F7F" w:rsidRPr="00FB6F14" w:rsidRDefault="00651A76" w:rsidP="00F253F7">
      <w:pPr>
        <w:numPr>
          <w:ilvl w:val="0"/>
          <w:numId w:val="7"/>
        </w:numPr>
        <w:tabs>
          <w:tab w:val="clear" w:pos="563"/>
        </w:tabs>
        <w:suppressAutoHyphens/>
        <w:ind w:left="850"/>
      </w:pPr>
      <w:r>
        <w:t>sklep, da se predsedstvo zaprosi za odobritev priprave mnenja</w:t>
      </w:r>
    </w:p>
    <w:p w:rsidR="004A5F7F" w:rsidRPr="00FB6F14" w:rsidRDefault="00651A76" w:rsidP="00F253F7">
      <w:pPr>
        <w:numPr>
          <w:ilvl w:val="0"/>
          <w:numId w:val="7"/>
        </w:numPr>
        <w:tabs>
          <w:tab w:val="clear" w:pos="563"/>
        </w:tabs>
        <w:suppressAutoHyphens/>
        <w:ind w:left="850"/>
      </w:pPr>
      <w:r>
        <w:t>začasno imenovanje poročevalcev</w:t>
      </w:r>
    </w:p>
    <w:p w:rsidR="000424D2" w:rsidRPr="00FB6F14" w:rsidRDefault="000424D2" w:rsidP="00F253F7">
      <w:pPr>
        <w:suppressAutoHyphens/>
        <w:rPr>
          <w:lang w:val="en-GB"/>
        </w:rPr>
      </w:pPr>
    </w:p>
    <w:p w:rsidR="004A5F7F" w:rsidRPr="00FB6F14" w:rsidRDefault="00651A76" w:rsidP="00F253F7">
      <w:pPr>
        <w:pStyle w:val="Heading2"/>
        <w:suppressAutoHyphens/>
        <w:ind w:left="567" w:hanging="567"/>
      </w:pPr>
      <w:r>
        <w:t>Sklepi, da se mnenje ne pripravi</w:t>
      </w:r>
    </w:p>
    <w:p w:rsidR="000424D2" w:rsidRPr="00FB6F14" w:rsidRDefault="000424D2" w:rsidP="00F253F7">
      <w:pPr>
        <w:suppressAutoHyphens/>
        <w:rPr>
          <w:lang w:val="en-GB"/>
        </w:rPr>
      </w:pPr>
    </w:p>
    <w:p w:rsidR="004A5F7F" w:rsidRPr="00FB6F14" w:rsidRDefault="00651A76" w:rsidP="00F253F7">
      <w:pPr>
        <w:pStyle w:val="Heading2"/>
        <w:suppressAutoHyphens/>
        <w:ind w:left="567" w:hanging="567"/>
      </w:pPr>
      <w:r>
        <w:t>Program tekočega dela in sklep o dodelitvah predsednika</w:t>
      </w:r>
    </w:p>
    <w:p w:rsidR="000424D2" w:rsidRPr="00FB6F14" w:rsidRDefault="000424D2" w:rsidP="00F253F7">
      <w:pPr>
        <w:suppressAutoHyphens/>
        <w:rPr>
          <w:lang w:val="en-GB"/>
        </w:rPr>
      </w:pPr>
    </w:p>
    <w:p w:rsidR="00995F3E" w:rsidRDefault="00A84128" w:rsidP="00F253F7">
      <w:pPr>
        <w:pStyle w:val="Heading2"/>
        <w:suppressAutoHyphens/>
        <w:ind w:left="567" w:hanging="567"/>
      </w:pPr>
      <w:r>
        <w:t>Sprejetje skupnega akcijskega načrta Evropskega odbora regij in GD za raziskave in inovacije, Skupnega raziskovalnega središča ter GD za izobraževanje, mladino, šport in kulturo</w:t>
      </w:r>
    </w:p>
    <w:p w:rsidR="00A84128" w:rsidRPr="00DC60AE" w:rsidRDefault="00A84128" w:rsidP="00F253F7"/>
    <w:p w:rsidR="007D2DBA" w:rsidRDefault="007D2DBA" w:rsidP="00F253F7">
      <w:pPr>
        <w:pStyle w:val="Heading2"/>
        <w:suppressAutoHyphens/>
        <w:ind w:left="567" w:hanging="567"/>
      </w:pPr>
      <w:r>
        <w:t>Sprejetje delovnega načrta platforme za izmenjavo znanja 2020–2021</w:t>
      </w:r>
    </w:p>
    <w:p w:rsidR="00A84128" w:rsidRDefault="00A84128" w:rsidP="00F253F7">
      <w:pPr>
        <w:suppressAutoHyphens/>
        <w:rPr>
          <w:lang w:val="en-GB"/>
        </w:rPr>
      </w:pPr>
    </w:p>
    <w:p w:rsidR="00A84128" w:rsidRPr="00A84128" w:rsidRDefault="00A84128" w:rsidP="00F253F7">
      <w:pPr>
        <w:pStyle w:val="Heading2"/>
        <w:suppressAutoHyphens/>
        <w:ind w:left="567" w:hanging="567"/>
      </w:pPr>
      <w:r>
        <w:t>Uvedba okrepljenega sodelovanja med Evropskim odborom regij ter GD za zaposlovanje, socialne zadeve in vključevanje</w:t>
      </w:r>
    </w:p>
    <w:p w:rsidR="004A5F7F" w:rsidRPr="00FB6F14" w:rsidRDefault="004A5F7F" w:rsidP="00F253F7">
      <w:pPr>
        <w:suppressAutoHyphens/>
        <w:rPr>
          <w:lang w:val="en-GB"/>
        </w:rPr>
      </w:pPr>
    </w:p>
    <w:p w:rsidR="004A5F7F" w:rsidRPr="00FB6F14" w:rsidRDefault="00651A76" w:rsidP="00F253F7">
      <w:pPr>
        <w:suppressAutoHyphens/>
        <w:ind w:left="567"/>
      </w:pPr>
      <w:r>
        <w:t>Za razpravo:</w:t>
      </w:r>
    </w:p>
    <w:p w:rsidR="004A5F7F" w:rsidRPr="00FB6F14" w:rsidRDefault="004A5F7F" w:rsidP="00F253F7">
      <w:pPr>
        <w:suppressAutoHyphens/>
        <w:rPr>
          <w:lang w:val="en-GB"/>
        </w:rPr>
      </w:pPr>
    </w:p>
    <w:p w:rsidR="004A5F7F" w:rsidRDefault="00651A76" w:rsidP="00F253F7">
      <w:pPr>
        <w:pStyle w:val="Heading2"/>
        <w:suppressAutoHyphens/>
        <w:ind w:left="567" w:hanging="567"/>
      </w:pPr>
      <w:r>
        <w:t>Spremljanje mnenj</w:t>
      </w:r>
    </w:p>
    <w:p w:rsidR="00391076" w:rsidRDefault="00391076" w:rsidP="00F253F7">
      <w:pPr>
        <w:rPr>
          <w:lang w:val="en-GB"/>
        </w:rPr>
      </w:pPr>
    </w:p>
    <w:p w:rsidR="00391076" w:rsidRPr="000F0406" w:rsidRDefault="00391076" w:rsidP="00F253F7">
      <w:pPr>
        <w:pStyle w:val="Heading1"/>
        <w:suppressAutoHyphens/>
        <w:rPr>
          <w:b/>
        </w:rPr>
      </w:pPr>
      <w:r>
        <w:rPr>
          <w:b/>
        </w:rPr>
        <w:t>Izmenjava mnenj z Joostom Kortejem, generalnim direktorjem, GD za zaposlovanje, socialne zadeve in vključevanje (GD EMPL)</w:t>
      </w:r>
    </w:p>
    <w:p w:rsidR="004A5F7F" w:rsidRPr="00FB6F14" w:rsidRDefault="004A5F7F" w:rsidP="00F253F7">
      <w:pPr>
        <w:suppressAutoHyphens/>
        <w:rPr>
          <w:lang w:val="en-GB"/>
        </w:rPr>
      </w:pPr>
    </w:p>
    <w:p w:rsidR="004A5F7F" w:rsidRPr="00FB6F14" w:rsidRDefault="00651A76" w:rsidP="004B6A71">
      <w:pPr>
        <w:pStyle w:val="Heading1"/>
        <w:keepNext/>
        <w:keepLines/>
        <w:suppressAutoHyphens/>
        <w:rPr>
          <w:b/>
        </w:rPr>
      </w:pPr>
      <w:r>
        <w:rPr>
          <w:b/>
        </w:rPr>
        <w:t>Mnenja – razprava in sprejetje</w:t>
      </w:r>
    </w:p>
    <w:p w:rsidR="000424D2" w:rsidRPr="00FB6F14" w:rsidRDefault="000424D2" w:rsidP="004B6A71">
      <w:pPr>
        <w:keepNext/>
        <w:keepLines/>
        <w:suppressAutoHyphens/>
      </w:pPr>
    </w:p>
    <w:tbl>
      <w:tblPr>
        <w:tblW w:w="0" w:type="auto"/>
        <w:jc w:val="center"/>
        <w:tblLayout w:type="fixed"/>
        <w:tblCellMar>
          <w:left w:w="57" w:type="dxa"/>
          <w:right w:w="57" w:type="dxa"/>
        </w:tblCellMar>
        <w:tblLook w:val="0000" w:firstRow="0" w:lastRow="0" w:firstColumn="0" w:lastColumn="0" w:noHBand="0" w:noVBand="0"/>
      </w:tblPr>
      <w:tblGrid>
        <w:gridCol w:w="618"/>
        <w:gridCol w:w="2835"/>
        <w:gridCol w:w="5722"/>
      </w:tblGrid>
      <w:tr w:rsidR="00651A66" w:rsidTr="000F0406">
        <w:trPr>
          <w:jc w:val="center"/>
        </w:trPr>
        <w:tc>
          <w:tcPr>
            <w:tcW w:w="618" w:type="dxa"/>
            <w:shd w:val="clear" w:color="auto" w:fill="FFFFFF"/>
          </w:tcPr>
          <w:p w:rsidR="004A5F7F" w:rsidRPr="00FB6F14" w:rsidRDefault="004A5F7F" w:rsidP="004B6A71">
            <w:pPr>
              <w:pStyle w:val="Heading2"/>
              <w:keepNext/>
              <w:keepLines/>
              <w:suppressAutoHyphens/>
              <w:rPr>
                <w:lang w:val="en-GB"/>
              </w:rPr>
            </w:pPr>
          </w:p>
        </w:tc>
        <w:tc>
          <w:tcPr>
            <w:tcW w:w="2835" w:type="dxa"/>
            <w:shd w:val="clear" w:color="auto" w:fill="FFFFFF"/>
          </w:tcPr>
          <w:p w:rsidR="004A5F7F" w:rsidRPr="00FB6F14" w:rsidRDefault="00651A76" w:rsidP="004B6A71">
            <w:pPr>
              <w:keepNext/>
              <w:keepLines/>
              <w:suppressAutoHyphens/>
            </w:pPr>
            <w:r>
              <w:t>Naslov</w:t>
            </w:r>
          </w:p>
        </w:tc>
        <w:tc>
          <w:tcPr>
            <w:tcW w:w="5722" w:type="dxa"/>
            <w:shd w:val="clear" w:color="auto" w:fill="FFFFFF"/>
          </w:tcPr>
          <w:p w:rsidR="004A5F7F" w:rsidRPr="00FB6F14" w:rsidRDefault="00651A76" w:rsidP="004B6A71">
            <w:pPr>
              <w:keepNext/>
              <w:keepLines/>
              <w:suppressAutoHyphens/>
            </w:pPr>
            <w:r>
              <w:rPr>
                <w:b/>
                <w:bCs/>
              </w:rPr>
              <w:t>Program znanj in spretnosti za Evropo za trajnostno konkurenčnost, socialno pravičnost in odpornost</w:t>
            </w:r>
          </w:p>
        </w:tc>
      </w:tr>
      <w:tr w:rsidR="00651A66" w:rsidTr="000F0406">
        <w:trPr>
          <w:jc w:val="center"/>
        </w:trPr>
        <w:tc>
          <w:tcPr>
            <w:tcW w:w="618" w:type="dxa"/>
            <w:shd w:val="clear" w:color="auto" w:fill="FFFFFF"/>
            <w:vAlign w:val="center"/>
          </w:tcPr>
          <w:p w:rsidR="004A5F7F" w:rsidRPr="00FB6F14" w:rsidRDefault="004A5F7F" w:rsidP="004B6A71">
            <w:pPr>
              <w:keepNext/>
              <w:keepLines/>
              <w:suppressAutoHyphens/>
              <w:rPr>
                <w:sz w:val="24"/>
                <w:szCs w:val="24"/>
                <w:lang w:val="en-GB"/>
              </w:rPr>
            </w:pPr>
          </w:p>
        </w:tc>
        <w:tc>
          <w:tcPr>
            <w:tcW w:w="2835" w:type="dxa"/>
            <w:shd w:val="clear" w:color="auto" w:fill="FFFFFF"/>
          </w:tcPr>
          <w:p w:rsidR="004A5F7F" w:rsidRPr="00FB6F14" w:rsidRDefault="00651A76" w:rsidP="004B6A71">
            <w:pPr>
              <w:keepNext/>
              <w:keepLines/>
              <w:suppressAutoHyphens/>
            </w:pPr>
            <w:r>
              <w:t>Poročevalec</w:t>
            </w:r>
          </w:p>
        </w:tc>
        <w:tc>
          <w:tcPr>
            <w:tcW w:w="5722" w:type="dxa"/>
            <w:shd w:val="clear" w:color="auto" w:fill="FFFFFF"/>
          </w:tcPr>
          <w:p w:rsidR="004A5F7F" w:rsidRPr="00FB6F14" w:rsidRDefault="00651A76" w:rsidP="004B6A71">
            <w:pPr>
              <w:keepNext/>
              <w:keepLines/>
              <w:suppressAutoHyphens/>
            </w:pPr>
            <w:r>
              <w:rPr>
                <w:b/>
                <w:bCs/>
              </w:rPr>
              <w:t>Csaba BORBOLY (RO/EPP)</w:t>
            </w:r>
          </w:p>
        </w:tc>
      </w:tr>
      <w:tr w:rsidR="00651A66" w:rsidTr="000F0406">
        <w:trPr>
          <w:jc w:val="center"/>
        </w:trPr>
        <w:tc>
          <w:tcPr>
            <w:tcW w:w="618" w:type="dxa"/>
            <w:shd w:val="clear" w:color="auto" w:fill="FFFFFF"/>
            <w:vAlign w:val="center"/>
          </w:tcPr>
          <w:p w:rsidR="004A5F7F" w:rsidRPr="00FB6F14" w:rsidRDefault="004A5F7F" w:rsidP="004B6A71">
            <w:pPr>
              <w:keepNext/>
              <w:keepLines/>
              <w:suppressAutoHyphens/>
              <w:rPr>
                <w:sz w:val="24"/>
                <w:szCs w:val="24"/>
                <w:lang w:val="en-GB"/>
              </w:rPr>
            </w:pPr>
          </w:p>
        </w:tc>
        <w:tc>
          <w:tcPr>
            <w:tcW w:w="2835" w:type="dxa"/>
            <w:shd w:val="clear" w:color="auto" w:fill="FFFFFF"/>
          </w:tcPr>
          <w:p w:rsidR="004A5F7F" w:rsidRPr="00FB6F14" w:rsidRDefault="00651A76" w:rsidP="004B6A71">
            <w:pPr>
              <w:keepNext/>
              <w:keepLines/>
              <w:suppressAutoHyphens/>
            </w:pPr>
            <w:r>
              <w:t>Dokument Komisije</w:t>
            </w:r>
          </w:p>
        </w:tc>
        <w:tc>
          <w:tcPr>
            <w:tcW w:w="5722" w:type="dxa"/>
            <w:shd w:val="clear" w:color="auto" w:fill="FFFFFF"/>
          </w:tcPr>
          <w:p w:rsidR="004A5F7F" w:rsidRPr="00FB6F14" w:rsidRDefault="00E07A47" w:rsidP="004B6A71">
            <w:pPr>
              <w:keepNext/>
              <w:keepLines/>
              <w:suppressAutoHyphens/>
            </w:pPr>
            <w:r>
              <w:t>Sporočilo Komisije Evropskemu parlamentu, Svetu, Evropskemu ekonomsko-socialnemu odboru in Odboru regij – Program znanj in spretnosti za Evropo za trajnostno konkurenčnost, socialno pravičnost in odpornost</w:t>
            </w:r>
          </w:p>
          <w:p w:rsidR="004A5F7F" w:rsidRPr="00FB6F14" w:rsidRDefault="00651A76" w:rsidP="004B6A71">
            <w:pPr>
              <w:keepNext/>
              <w:keepLines/>
              <w:suppressAutoHyphens/>
            </w:pPr>
            <w:r>
              <w:t>COM(2020) 274 final</w:t>
            </w:r>
          </w:p>
          <w:p w:rsidR="004A5F7F" w:rsidRPr="00FB6F14" w:rsidRDefault="004A5F7F" w:rsidP="004B6A71">
            <w:pPr>
              <w:keepNext/>
              <w:keepLines/>
              <w:suppressAutoHyphens/>
              <w:rPr>
                <w:lang w:val="en-GB"/>
              </w:rPr>
            </w:pPr>
          </w:p>
          <w:p w:rsidR="004A5F7F" w:rsidRPr="00FB6F14" w:rsidRDefault="00651A76" w:rsidP="004B6A71">
            <w:pPr>
              <w:keepNext/>
              <w:keepLines/>
              <w:suppressAutoHyphens/>
            </w:pPr>
            <w:r>
              <w:t>Predlog priporočila Sveta o poklicnem izobraževanju in usposabljanju (PIU) za trajnostno konkurenčnost, socialno pravičnost in odpornost</w:t>
            </w:r>
          </w:p>
          <w:p w:rsidR="004A5F7F" w:rsidRPr="00FB6F14" w:rsidRDefault="00651A76" w:rsidP="004B6A71">
            <w:pPr>
              <w:keepNext/>
              <w:keepLines/>
              <w:suppressAutoHyphens/>
            </w:pPr>
            <w:r>
              <w:t>COM(2020) 275 final</w:t>
            </w:r>
          </w:p>
        </w:tc>
      </w:tr>
      <w:tr w:rsidR="00651A66" w:rsidTr="000F0406">
        <w:trPr>
          <w:jc w:val="center"/>
        </w:trPr>
        <w:tc>
          <w:tcPr>
            <w:tcW w:w="618" w:type="dxa"/>
            <w:shd w:val="clear" w:color="auto" w:fill="FFFFFF"/>
            <w:vAlign w:val="center"/>
          </w:tcPr>
          <w:p w:rsidR="004A5F7F" w:rsidRPr="00FB6F14" w:rsidRDefault="004A5F7F" w:rsidP="004B6A71">
            <w:pPr>
              <w:keepNext/>
              <w:keepLines/>
              <w:suppressAutoHyphens/>
              <w:rPr>
                <w:sz w:val="24"/>
                <w:szCs w:val="24"/>
                <w:lang w:val="en-GB"/>
              </w:rPr>
            </w:pPr>
          </w:p>
        </w:tc>
        <w:tc>
          <w:tcPr>
            <w:tcW w:w="2835" w:type="dxa"/>
            <w:shd w:val="clear" w:color="auto" w:fill="FFFFFF"/>
          </w:tcPr>
          <w:p w:rsidR="004A5F7F" w:rsidRPr="00FB6F14" w:rsidRDefault="00651A76" w:rsidP="004B6A71">
            <w:pPr>
              <w:keepNext/>
              <w:keepLines/>
              <w:suppressAutoHyphens/>
            </w:pPr>
            <w:r>
              <w:t>Dokument</w:t>
            </w:r>
          </w:p>
        </w:tc>
        <w:tc>
          <w:tcPr>
            <w:tcW w:w="5722" w:type="dxa"/>
            <w:shd w:val="clear" w:color="auto" w:fill="FFFFFF"/>
          </w:tcPr>
          <w:p w:rsidR="004A5F7F" w:rsidRPr="00FB6F14" w:rsidRDefault="00651A76" w:rsidP="004B6A71">
            <w:pPr>
              <w:keepNext/>
              <w:keepLines/>
              <w:suppressAutoHyphens/>
            </w:pPr>
            <w:r>
              <w:t>COR-2020-03878-00-00-PA-TRA</w:t>
            </w:r>
          </w:p>
        </w:tc>
      </w:tr>
      <w:tr w:rsidR="00651A66" w:rsidTr="000F0406">
        <w:trPr>
          <w:jc w:val="center"/>
        </w:trPr>
        <w:tc>
          <w:tcPr>
            <w:tcW w:w="618" w:type="dxa"/>
            <w:shd w:val="clear" w:color="auto" w:fill="FFFFFF"/>
            <w:vAlign w:val="center"/>
          </w:tcPr>
          <w:p w:rsidR="004A5F7F" w:rsidRPr="00FB6F14" w:rsidRDefault="004A5F7F" w:rsidP="00F253F7">
            <w:pPr>
              <w:suppressAutoHyphens/>
              <w:rPr>
                <w:sz w:val="24"/>
                <w:szCs w:val="24"/>
                <w:lang w:val="en-GB"/>
              </w:rPr>
            </w:pPr>
          </w:p>
        </w:tc>
        <w:tc>
          <w:tcPr>
            <w:tcW w:w="2835" w:type="dxa"/>
            <w:shd w:val="clear" w:color="auto" w:fill="FFFFFF"/>
          </w:tcPr>
          <w:p w:rsidR="004A5F7F" w:rsidRPr="00FB6F14" w:rsidRDefault="00651A76" w:rsidP="00F253F7">
            <w:pPr>
              <w:suppressAutoHyphens/>
            </w:pPr>
            <w:r>
              <w:t>Vrsta mnenja</w:t>
            </w:r>
          </w:p>
        </w:tc>
        <w:tc>
          <w:tcPr>
            <w:tcW w:w="5722" w:type="dxa"/>
            <w:shd w:val="clear" w:color="auto" w:fill="FFFFFF"/>
          </w:tcPr>
          <w:p w:rsidR="004A5F7F" w:rsidRPr="00FB6F14" w:rsidRDefault="00651A76" w:rsidP="00F253F7">
            <w:pPr>
              <w:suppressAutoHyphens/>
            </w:pPr>
            <w:r>
              <w:t>mnenje na lastno pobudo</w:t>
            </w:r>
          </w:p>
        </w:tc>
      </w:tr>
      <w:tr w:rsidR="00651A66" w:rsidTr="000F0406">
        <w:trPr>
          <w:jc w:val="center"/>
        </w:trPr>
        <w:tc>
          <w:tcPr>
            <w:tcW w:w="618" w:type="dxa"/>
            <w:shd w:val="clear" w:color="auto" w:fill="FFFFFF"/>
            <w:vAlign w:val="center"/>
          </w:tcPr>
          <w:p w:rsidR="004A5F7F" w:rsidRPr="00FB6F14" w:rsidRDefault="004A5F7F" w:rsidP="00F253F7">
            <w:pPr>
              <w:suppressAutoHyphens/>
              <w:rPr>
                <w:sz w:val="24"/>
                <w:szCs w:val="24"/>
                <w:lang w:val="en-GB"/>
              </w:rPr>
            </w:pPr>
          </w:p>
        </w:tc>
        <w:tc>
          <w:tcPr>
            <w:tcW w:w="2835" w:type="dxa"/>
            <w:shd w:val="clear" w:color="auto" w:fill="FFFFFF"/>
          </w:tcPr>
          <w:p w:rsidR="004A5F7F" w:rsidRPr="00FB6F14" w:rsidRDefault="00651A76" w:rsidP="00F253F7">
            <w:pPr>
              <w:suppressAutoHyphens/>
            </w:pPr>
            <w:r>
              <w:t>Dosje</w:t>
            </w:r>
          </w:p>
        </w:tc>
        <w:tc>
          <w:tcPr>
            <w:tcW w:w="5722" w:type="dxa"/>
            <w:shd w:val="clear" w:color="auto" w:fill="FFFFFF"/>
          </w:tcPr>
          <w:p w:rsidR="004A5F7F" w:rsidRPr="00FB6F14" w:rsidRDefault="00651A76" w:rsidP="00F253F7">
            <w:pPr>
              <w:suppressAutoHyphens/>
            </w:pPr>
            <w:r>
              <w:t>SEDEC-VII/006</w:t>
            </w:r>
          </w:p>
        </w:tc>
      </w:tr>
      <w:tr w:rsidR="00651A66" w:rsidTr="000F0406">
        <w:trPr>
          <w:jc w:val="center"/>
        </w:trPr>
        <w:tc>
          <w:tcPr>
            <w:tcW w:w="618" w:type="dxa"/>
            <w:shd w:val="clear" w:color="auto" w:fill="FFFFFF"/>
            <w:vAlign w:val="center"/>
          </w:tcPr>
          <w:p w:rsidR="004A5F7F" w:rsidRPr="00FB6F14" w:rsidRDefault="004A5F7F" w:rsidP="00F253F7">
            <w:pPr>
              <w:suppressAutoHyphens/>
              <w:rPr>
                <w:sz w:val="24"/>
                <w:szCs w:val="24"/>
                <w:lang w:val="en-GB"/>
              </w:rPr>
            </w:pPr>
          </w:p>
        </w:tc>
        <w:tc>
          <w:tcPr>
            <w:tcW w:w="2835" w:type="dxa"/>
            <w:shd w:val="clear" w:color="auto" w:fill="FFFFFF"/>
          </w:tcPr>
          <w:p w:rsidR="004A5F7F" w:rsidRPr="00FB6F14" w:rsidRDefault="00651A76" w:rsidP="00F253F7">
            <w:pPr>
              <w:suppressAutoHyphens/>
            </w:pPr>
            <w:r>
              <w:t>Govornik</w:t>
            </w:r>
          </w:p>
        </w:tc>
        <w:tc>
          <w:tcPr>
            <w:tcW w:w="5722" w:type="dxa"/>
            <w:shd w:val="clear" w:color="auto" w:fill="FFFFFF"/>
          </w:tcPr>
          <w:p w:rsidR="004A5F7F" w:rsidRPr="00FB6F14" w:rsidRDefault="004A5F7F" w:rsidP="00F253F7">
            <w:pPr>
              <w:suppressAutoHyphens/>
              <w:rPr>
                <w:lang w:val="en-GB"/>
              </w:rPr>
            </w:pPr>
          </w:p>
        </w:tc>
      </w:tr>
      <w:tr w:rsidR="00651A66" w:rsidTr="00F253F7">
        <w:trPr>
          <w:jc w:val="center"/>
        </w:trPr>
        <w:tc>
          <w:tcPr>
            <w:tcW w:w="618" w:type="dxa"/>
            <w:shd w:val="clear" w:color="auto" w:fill="FFFFFF"/>
            <w:vAlign w:val="center"/>
          </w:tcPr>
          <w:p w:rsidR="004A5F7F" w:rsidRPr="00FB6F14" w:rsidRDefault="004A5F7F" w:rsidP="00F253F7">
            <w:pPr>
              <w:suppressAutoHyphens/>
              <w:rPr>
                <w:sz w:val="24"/>
                <w:szCs w:val="24"/>
                <w:lang w:val="en-GB"/>
              </w:rPr>
            </w:pPr>
          </w:p>
        </w:tc>
        <w:tc>
          <w:tcPr>
            <w:tcW w:w="2835" w:type="dxa"/>
            <w:shd w:val="clear" w:color="auto" w:fill="FFFFFF"/>
          </w:tcPr>
          <w:p w:rsidR="004A5F7F" w:rsidRPr="00FB6F14" w:rsidRDefault="00651A76" w:rsidP="00F253F7">
            <w:pPr>
              <w:suppressAutoHyphens/>
              <w:jc w:val="left"/>
            </w:pPr>
            <w:r>
              <w:t>Sprejetje predvideno na seji komisije</w:t>
            </w:r>
          </w:p>
        </w:tc>
        <w:tc>
          <w:tcPr>
            <w:tcW w:w="5722" w:type="dxa"/>
            <w:shd w:val="clear" w:color="auto" w:fill="FFFFFF"/>
            <w:vAlign w:val="bottom"/>
          </w:tcPr>
          <w:p w:rsidR="004A5F7F" w:rsidRPr="00F253F7" w:rsidRDefault="00E15219" w:rsidP="00F253F7">
            <w:pPr>
              <w:suppressAutoHyphens/>
            </w:pPr>
            <w:r w:rsidRPr="00F253F7">
              <w:t>25. novembra 2020</w:t>
            </w:r>
          </w:p>
        </w:tc>
      </w:tr>
      <w:tr w:rsidR="00651A66" w:rsidTr="00F253F7">
        <w:trPr>
          <w:jc w:val="center"/>
        </w:trPr>
        <w:tc>
          <w:tcPr>
            <w:tcW w:w="618" w:type="dxa"/>
            <w:shd w:val="clear" w:color="auto" w:fill="FFFFFF"/>
            <w:vAlign w:val="center"/>
          </w:tcPr>
          <w:p w:rsidR="004A5F7F" w:rsidRPr="00FB6F14" w:rsidRDefault="004A5F7F" w:rsidP="00F253F7">
            <w:pPr>
              <w:suppressAutoHyphens/>
              <w:rPr>
                <w:sz w:val="24"/>
                <w:szCs w:val="24"/>
                <w:lang w:val="en-GB"/>
              </w:rPr>
            </w:pPr>
          </w:p>
        </w:tc>
        <w:tc>
          <w:tcPr>
            <w:tcW w:w="2835" w:type="dxa"/>
            <w:shd w:val="clear" w:color="auto" w:fill="FFFFFF"/>
          </w:tcPr>
          <w:p w:rsidR="004A5F7F" w:rsidRPr="00FB6F14" w:rsidRDefault="00651A76" w:rsidP="00F253F7">
            <w:pPr>
              <w:suppressAutoHyphens/>
              <w:jc w:val="left"/>
            </w:pPr>
            <w:r>
              <w:t>Sprejetje predvideno na plenarnem zasedanju</w:t>
            </w:r>
          </w:p>
        </w:tc>
        <w:tc>
          <w:tcPr>
            <w:tcW w:w="5722" w:type="dxa"/>
            <w:shd w:val="clear" w:color="auto" w:fill="FFFFFF"/>
            <w:vAlign w:val="bottom"/>
          </w:tcPr>
          <w:p w:rsidR="004A5F7F" w:rsidRPr="00F253F7" w:rsidRDefault="00E15219" w:rsidP="00F253F7">
            <w:pPr>
              <w:suppressAutoHyphens/>
            </w:pPr>
            <w:r w:rsidRPr="00F253F7">
              <w:t>3. in 4. februarja 2021 (še ni potrjeno)</w:t>
            </w:r>
          </w:p>
        </w:tc>
      </w:tr>
    </w:tbl>
    <w:p w:rsidR="004A5F7F" w:rsidRPr="00827F78" w:rsidRDefault="004A5F7F" w:rsidP="00F253F7">
      <w:pPr>
        <w:suppressAutoHyphens/>
        <w:jc w:val="left"/>
        <w:rPr>
          <w:b/>
          <w:bCs/>
        </w:rPr>
      </w:pPr>
    </w:p>
    <w:tbl>
      <w:tblPr>
        <w:tblW w:w="5000" w:type="pct"/>
        <w:jc w:val="center"/>
        <w:tblLayout w:type="fixed"/>
        <w:tblCellMar>
          <w:left w:w="57" w:type="dxa"/>
          <w:right w:w="57" w:type="dxa"/>
        </w:tblCellMar>
        <w:tblLook w:val="0000" w:firstRow="0" w:lastRow="0" w:firstColumn="0" w:lastColumn="0" w:noHBand="0" w:noVBand="0"/>
      </w:tblPr>
      <w:tblGrid>
        <w:gridCol w:w="618"/>
        <w:gridCol w:w="2800"/>
        <w:gridCol w:w="5655"/>
      </w:tblGrid>
      <w:tr w:rsidR="00651A66" w:rsidTr="000F0406">
        <w:trPr>
          <w:jc w:val="center"/>
        </w:trPr>
        <w:tc>
          <w:tcPr>
            <w:tcW w:w="624" w:type="dxa"/>
            <w:shd w:val="clear" w:color="auto" w:fill="FFFFFF"/>
          </w:tcPr>
          <w:p w:rsidR="004A5F7F" w:rsidRPr="00FB6F14" w:rsidRDefault="004A5F7F" w:rsidP="00F253F7">
            <w:pPr>
              <w:pStyle w:val="Heading2"/>
              <w:suppressAutoHyphens/>
              <w:rPr>
                <w:lang w:val="en-GB"/>
              </w:rPr>
            </w:pPr>
          </w:p>
        </w:tc>
        <w:tc>
          <w:tcPr>
            <w:tcW w:w="2835" w:type="dxa"/>
            <w:shd w:val="clear" w:color="auto" w:fill="FFFFFF"/>
          </w:tcPr>
          <w:p w:rsidR="004A5F7F" w:rsidRPr="00FB6F14" w:rsidRDefault="00651A76" w:rsidP="00F253F7">
            <w:pPr>
              <w:suppressAutoHyphens/>
            </w:pPr>
            <w:r>
              <w:t>Naslov</w:t>
            </w:r>
          </w:p>
        </w:tc>
        <w:tc>
          <w:tcPr>
            <w:tcW w:w="5728" w:type="dxa"/>
            <w:shd w:val="clear" w:color="auto" w:fill="FFFFFF"/>
          </w:tcPr>
          <w:p w:rsidR="004A5F7F" w:rsidRPr="000F0406" w:rsidRDefault="00651A76" w:rsidP="00F253F7">
            <w:pPr>
              <w:suppressAutoHyphens/>
              <w:rPr>
                <w:b/>
              </w:rPr>
            </w:pPr>
            <w:r>
              <w:rPr>
                <w:b/>
              </w:rPr>
              <w:t>Podpiranje zaposlovanja mladih: most do delovnih mest za naslednjo generacijo</w:t>
            </w:r>
          </w:p>
        </w:tc>
      </w:tr>
      <w:tr w:rsidR="00651A66" w:rsidTr="000F0406">
        <w:trPr>
          <w:jc w:val="center"/>
        </w:trPr>
        <w:tc>
          <w:tcPr>
            <w:tcW w:w="624" w:type="dxa"/>
            <w:shd w:val="clear" w:color="auto" w:fill="FFFFFF"/>
            <w:vAlign w:val="center"/>
          </w:tcPr>
          <w:p w:rsidR="004A5F7F" w:rsidRPr="00FB6F14" w:rsidRDefault="004A5F7F" w:rsidP="00F253F7">
            <w:pPr>
              <w:suppressAutoHyphens/>
              <w:rPr>
                <w:sz w:val="24"/>
                <w:szCs w:val="24"/>
                <w:lang w:val="en-GB"/>
              </w:rPr>
            </w:pPr>
          </w:p>
        </w:tc>
        <w:tc>
          <w:tcPr>
            <w:tcW w:w="2835" w:type="dxa"/>
            <w:shd w:val="clear" w:color="auto" w:fill="FFFFFF"/>
          </w:tcPr>
          <w:p w:rsidR="004A5F7F" w:rsidRPr="00FB6F14" w:rsidRDefault="00651A76" w:rsidP="00F253F7">
            <w:pPr>
              <w:suppressAutoHyphens/>
            </w:pPr>
            <w:r>
              <w:t>Poročevalka</w:t>
            </w:r>
          </w:p>
        </w:tc>
        <w:tc>
          <w:tcPr>
            <w:tcW w:w="5728" w:type="dxa"/>
            <w:shd w:val="clear" w:color="auto" w:fill="FFFFFF"/>
          </w:tcPr>
          <w:p w:rsidR="004A5F7F" w:rsidRPr="00FB6F14" w:rsidRDefault="00651A76" w:rsidP="00F253F7">
            <w:pPr>
              <w:suppressAutoHyphens/>
            </w:pPr>
            <w:r>
              <w:rPr>
                <w:b/>
                <w:bCs/>
              </w:rPr>
              <w:t>Romy KARIER (LU/EPP)</w:t>
            </w:r>
          </w:p>
        </w:tc>
      </w:tr>
      <w:tr w:rsidR="00651A66" w:rsidTr="000F0406">
        <w:trPr>
          <w:jc w:val="center"/>
        </w:trPr>
        <w:tc>
          <w:tcPr>
            <w:tcW w:w="624" w:type="dxa"/>
            <w:shd w:val="clear" w:color="auto" w:fill="FFFFFF"/>
            <w:vAlign w:val="center"/>
          </w:tcPr>
          <w:p w:rsidR="004A5F7F" w:rsidRPr="00FB6F14" w:rsidRDefault="004A5F7F" w:rsidP="00F253F7">
            <w:pPr>
              <w:suppressAutoHyphens/>
              <w:rPr>
                <w:sz w:val="24"/>
                <w:szCs w:val="24"/>
                <w:lang w:val="en-GB"/>
              </w:rPr>
            </w:pPr>
          </w:p>
        </w:tc>
        <w:tc>
          <w:tcPr>
            <w:tcW w:w="2835" w:type="dxa"/>
            <w:shd w:val="clear" w:color="auto" w:fill="FFFFFF"/>
          </w:tcPr>
          <w:p w:rsidR="004A5F7F" w:rsidRPr="00FB6F14" w:rsidRDefault="00651A76" w:rsidP="00F253F7">
            <w:pPr>
              <w:suppressAutoHyphens/>
            </w:pPr>
            <w:r>
              <w:t>Dokument Komisije</w:t>
            </w:r>
          </w:p>
        </w:tc>
        <w:tc>
          <w:tcPr>
            <w:tcW w:w="5728" w:type="dxa"/>
            <w:shd w:val="clear" w:color="auto" w:fill="FFFFFF"/>
          </w:tcPr>
          <w:p w:rsidR="004A5F7F" w:rsidRPr="00FB6F14" w:rsidRDefault="00E07A47" w:rsidP="00F253F7">
            <w:pPr>
              <w:suppressAutoHyphens/>
            </w:pPr>
            <w:r>
              <w:t>Sporočilo Komisije Evropskemu parlamentu, Svetu, Evropskemu ekonomsko-socialnemu odboru in Odboru regij – Podpiranje zaposlovanja mladih: most do delovnih mest za naslednjo generacijo</w:t>
            </w:r>
          </w:p>
          <w:p w:rsidR="004A5F7F" w:rsidRPr="00FB6F14" w:rsidRDefault="00651A76" w:rsidP="00F253F7">
            <w:pPr>
              <w:suppressAutoHyphens/>
            </w:pPr>
            <w:r>
              <w:t>COM(2020) 276 final</w:t>
            </w:r>
          </w:p>
          <w:p w:rsidR="004A5F7F" w:rsidRPr="00FB6F14" w:rsidRDefault="00651A76" w:rsidP="00F253F7">
            <w:pPr>
              <w:suppressAutoHyphens/>
            </w:pPr>
            <w:r>
              <w:t>Predlog priporočila Sveta – „Most do delovnih mest – okrepitev jamstva za mlade“, ki nadomešča Priporočilo Sveta z dne 22. aprila 2013 o vzpostavitvi jamstva za mladino</w:t>
            </w:r>
          </w:p>
          <w:p w:rsidR="004A5F7F" w:rsidRPr="00FB6F14" w:rsidRDefault="00651A76" w:rsidP="00F253F7">
            <w:pPr>
              <w:suppressAutoHyphens/>
            </w:pPr>
            <w:r>
              <w:t>COM(2020) 277 final</w:t>
            </w:r>
          </w:p>
        </w:tc>
      </w:tr>
      <w:tr w:rsidR="00651A66" w:rsidTr="000F0406">
        <w:trPr>
          <w:jc w:val="center"/>
        </w:trPr>
        <w:tc>
          <w:tcPr>
            <w:tcW w:w="624" w:type="dxa"/>
            <w:shd w:val="clear" w:color="auto" w:fill="FFFFFF"/>
            <w:vAlign w:val="center"/>
          </w:tcPr>
          <w:p w:rsidR="004A5F7F" w:rsidRPr="00FB6F14" w:rsidRDefault="004A5F7F" w:rsidP="00F253F7">
            <w:pPr>
              <w:suppressAutoHyphens/>
              <w:rPr>
                <w:sz w:val="24"/>
                <w:szCs w:val="24"/>
                <w:lang w:val="en-GB"/>
              </w:rPr>
            </w:pPr>
          </w:p>
        </w:tc>
        <w:tc>
          <w:tcPr>
            <w:tcW w:w="2835" w:type="dxa"/>
            <w:shd w:val="clear" w:color="auto" w:fill="FFFFFF"/>
          </w:tcPr>
          <w:p w:rsidR="004A5F7F" w:rsidRPr="00FB6F14" w:rsidRDefault="00651A76" w:rsidP="00F253F7">
            <w:pPr>
              <w:suppressAutoHyphens/>
            </w:pPr>
            <w:r>
              <w:t>Dokument</w:t>
            </w:r>
          </w:p>
        </w:tc>
        <w:tc>
          <w:tcPr>
            <w:tcW w:w="5728" w:type="dxa"/>
            <w:shd w:val="clear" w:color="auto" w:fill="FFFFFF"/>
          </w:tcPr>
          <w:p w:rsidR="004A5F7F" w:rsidRPr="00FB6F14" w:rsidRDefault="00651A76" w:rsidP="00F253F7">
            <w:pPr>
              <w:suppressAutoHyphens/>
            </w:pPr>
            <w:r>
              <w:t>COR-2020-03454-00-01-PA-TRA</w:t>
            </w:r>
          </w:p>
        </w:tc>
      </w:tr>
      <w:tr w:rsidR="00651A66" w:rsidTr="000F0406">
        <w:trPr>
          <w:jc w:val="center"/>
        </w:trPr>
        <w:tc>
          <w:tcPr>
            <w:tcW w:w="624" w:type="dxa"/>
            <w:shd w:val="clear" w:color="auto" w:fill="FFFFFF"/>
            <w:vAlign w:val="center"/>
          </w:tcPr>
          <w:p w:rsidR="004A5F7F" w:rsidRPr="00FB6F14" w:rsidRDefault="004A5F7F" w:rsidP="00F253F7">
            <w:pPr>
              <w:suppressAutoHyphens/>
              <w:rPr>
                <w:sz w:val="24"/>
                <w:szCs w:val="24"/>
                <w:lang w:val="en-GB"/>
              </w:rPr>
            </w:pPr>
          </w:p>
        </w:tc>
        <w:tc>
          <w:tcPr>
            <w:tcW w:w="2835" w:type="dxa"/>
            <w:shd w:val="clear" w:color="auto" w:fill="FFFFFF"/>
          </w:tcPr>
          <w:p w:rsidR="004A5F7F" w:rsidRPr="00FB6F14" w:rsidRDefault="00651A76" w:rsidP="00F253F7">
            <w:pPr>
              <w:suppressAutoHyphens/>
            </w:pPr>
            <w:r>
              <w:t>Vrsta mnenja</w:t>
            </w:r>
          </w:p>
        </w:tc>
        <w:tc>
          <w:tcPr>
            <w:tcW w:w="5728" w:type="dxa"/>
            <w:shd w:val="clear" w:color="auto" w:fill="FFFFFF"/>
          </w:tcPr>
          <w:p w:rsidR="004A5F7F" w:rsidRPr="00FB6F14" w:rsidRDefault="00651A76" w:rsidP="00F253F7">
            <w:pPr>
              <w:suppressAutoHyphens/>
            </w:pPr>
            <w:r>
              <w:t>mnenje na lastno pobudo</w:t>
            </w:r>
          </w:p>
        </w:tc>
      </w:tr>
      <w:tr w:rsidR="00651A66" w:rsidTr="000F0406">
        <w:trPr>
          <w:jc w:val="center"/>
        </w:trPr>
        <w:tc>
          <w:tcPr>
            <w:tcW w:w="624" w:type="dxa"/>
            <w:shd w:val="clear" w:color="auto" w:fill="FFFFFF"/>
            <w:vAlign w:val="center"/>
          </w:tcPr>
          <w:p w:rsidR="004A5F7F" w:rsidRPr="00FB6F14" w:rsidRDefault="004A5F7F" w:rsidP="00F253F7">
            <w:pPr>
              <w:suppressAutoHyphens/>
              <w:rPr>
                <w:sz w:val="24"/>
                <w:szCs w:val="24"/>
                <w:lang w:val="en-GB"/>
              </w:rPr>
            </w:pPr>
          </w:p>
        </w:tc>
        <w:tc>
          <w:tcPr>
            <w:tcW w:w="2835" w:type="dxa"/>
            <w:shd w:val="clear" w:color="auto" w:fill="FFFFFF"/>
          </w:tcPr>
          <w:p w:rsidR="004A5F7F" w:rsidRPr="00FB6F14" w:rsidRDefault="00651A76" w:rsidP="00F253F7">
            <w:pPr>
              <w:suppressAutoHyphens/>
            </w:pPr>
            <w:r>
              <w:t>Dosje</w:t>
            </w:r>
          </w:p>
        </w:tc>
        <w:tc>
          <w:tcPr>
            <w:tcW w:w="5728" w:type="dxa"/>
            <w:shd w:val="clear" w:color="auto" w:fill="FFFFFF"/>
          </w:tcPr>
          <w:p w:rsidR="004A5F7F" w:rsidRPr="00FB6F14" w:rsidRDefault="00651A76" w:rsidP="00F253F7">
            <w:pPr>
              <w:suppressAutoHyphens/>
            </w:pPr>
            <w:r>
              <w:t>SEDEC-VII/007</w:t>
            </w:r>
          </w:p>
        </w:tc>
      </w:tr>
      <w:tr w:rsidR="00651A66" w:rsidTr="000F0406">
        <w:trPr>
          <w:jc w:val="center"/>
        </w:trPr>
        <w:tc>
          <w:tcPr>
            <w:tcW w:w="624" w:type="dxa"/>
            <w:shd w:val="clear" w:color="auto" w:fill="FFFFFF"/>
            <w:vAlign w:val="center"/>
          </w:tcPr>
          <w:p w:rsidR="004A5F7F" w:rsidRPr="00FB6F14" w:rsidRDefault="004A5F7F" w:rsidP="00F253F7">
            <w:pPr>
              <w:suppressAutoHyphens/>
              <w:rPr>
                <w:sz w:val="24"/>
                <w:szCs w:val="24"/>
                <w:lang w:val="en-GB"/>
              </w:rPr>
            </w:pPr>
          </w:p>
        </w:tc>
        <w:tc>
          <w:tcPr>
            <w:tcW w:w="2835" w:type="dxa"/>
            <w:shd w:val="clear" w:color="auto" w:fill="FFFFFF"/>
          </w:tcPr>
          <w:p w:rsidR="004A5F7F" w:rsidRPr="00FB6F14" w:rsidRDefault="00651A76" w:rsidP="00F253F7">
            <w:pPr>
              <w:suppressAutoHyphens/>
            </w:pPr>
            <w:r>
              <w:t>Govornik</w:t>
            </w:r>
          </w:p>
        </w:tc>
        <w:tc>
          <w:tcPr>
            <w:tcW w:w="5728" w:type="dxa"/>
            <w:shd w:val="clear" w:color="auto" w:fill="FFFFFF"/>
          </w:tcPr>
          <w:p w:rsidR="004A5F7F" w:rsidRPr="00FB6F14" w:rsidRDefault="004A5F7F" w:rsidP="00F253F7">
            <w:pPr>
              <w:suppressAutoHyphens/>
              <w:rPr>
                <w:lang w:val="en-GB"/>
              </w:rPr>
            </w:pPr>
          </w:p>
        </w:tc>
      </w:tr>
      <w:tr w:rsidR="00651A66" w:rsidTr="00F253F7">
        <w:trPr>
          <w:jc w:val="center"/>
        </w:trPr>
        <w:tc>
          <w:tcPr>
            <w:tcW w:w="624" w:type="dxa"/>
            <w:shd w:val="clear" w:color="auto" w:fill="FFFFFF"/>
            <w:vAlign w:val="center"/>
          </w:tcPr>
          <w:p w:rsidR="004A5F7F" w:rsidRPr="00FB6F14" w:rsidRDefault="004A5F7F" w:rsidP="00F253F7">
            <w:pPr>
              <w:suppressAutoHyphens/>
              <w:rPr>
                <w:sz w:val="24"/>
                <w:szCs w:val="24"/>
                <w:lang w:val="en-GB"/>
              </w:rPr>
            </w:pPr>
          </w:p>
        </w:tc>
        <w:tc>
          <w:tcPr>
            <w:tcW w:w="2835" w:type="dxa"/>
            <w:shd w:val="clear" w:color="auto" w:fill="FFFFFF"/>
          </w:tcPr>
          <w:p w:rsidR="004A5F7F" w:rsidRPr="00FB6F14" w:rsidRDefault="00651A76" w:rsidP="00F253F7">
            <w:pPr>
              <w:suppressAutoHyphens/>
              <w:jc w:val="left"/>
            </w:pPr>
            <w:r>
              <w:t>Sprejetje predvideno na seji komisije</w:t>
            </w:r>
          </w:p>
        </w:tc>
        <w:tc>
          <w:tcPr>
            <w:tcW w:w="5728" w:type="dxa"/>
            <w:shd w:val="clear" w:color="auto" w:fill="FFFFFF"/>
            <w:vAlign w:val="bottom"/>
          </w:tcPr>
          <w:p w:rsidR="004A5F7F" w:rsidRPr="00F253F7" w:rsidRDefault="00E15219" w:rsidP="00F253F7">
            <w:pPr>
              <w:suppressAutoHyphens/>
            </w:pPr>
            <w:r w:rsidRPr="00F253F7">
              <w:t>25. novembra 2020</w:t>
            </w:r>
          </w:p>
        </w:tc>
      </w:tr>
      <w:tr w:rsidR="00651A66" w:rsidTr="00F253F7">
        <w:trPr>
          <w:jc w:val="center"/>
        </w:trPr>
        <w:tc>
          <w:tcPr>
            <w:tcW w:w="624" w:type="dxa"/>
            <w:shd w:val="clear" w:color="auto" w:fill="FFFFFF"/>
            <w:vAlign w:val="center"/>
          </w:tcPr>
          <w:p w:rsidR="004A5F7F" w:rsidRPr="00FB6F14" w:rsidRDefault="004A5F7F" w:rsidP="00F253F7">
            <w:pPr>
              <w:suppressAutoHyphens/>
              <w:rPr>
                <w:sz w:val="24"/>
                <w:szCs w:val="24"/>
                <w:lang w:val="en-GB"/>
              </w:rPr>
            </w:pPr>
          </w:p>
        </w:tc>
        <w:tc>
          <w:tcPr>
            <w:tcW w:w="2835" w:type="dxa"/>
            <w:shd w:val="clear" w:color="auto" w:fill="FFFFFF"/>
          </w:tcPr>
          <w:p w:rsidR="004A5F7F" w:rsidRPr="00FB6F14" w:rsidRDefault="00651A76" w:rsidP="00F253F7">
            <w:pPr>
              <w:suppressAutoHyphens/>
              <w:jc w:val="left"/>
            </w:pPr>
            <w:r>
              <w:t>Sprejetje predvideno na plenarnem zasedanju</w:t>
            </w:r>
          </w:p>
        </w:tc>
        <w:tc>
          <w:tcPr>
            <w:tcW w:w="5728" w:type="dxa"/>
            <w:shd w:val="clear" w:color="auto" w:fill="FFFFFF"/>
            <w:vAlign w:val="bottom"/>
          </w:tcPr>
          <w:p w:rsidR="004A5F7F" w:rsidRPr="00F253F7" w:rsidRDefault="00E15219" w:rsidP="00F253F7">
            <w:pPr>
              <w:suppressAutoHyphens/>
            </w:pPr>
            <w:r w:rsidRPr="00F253F7">
              <w:t>3. in 4. februarja 2021 (še ni potrjeno)</w:t>
            </w:r>
          </w:p>
        </w:tc>
      </w:tr>
    </w:tbl>
    <w:p w:rsidR="004A5F7F" w:rsidRPr="00827F78" w:rsidRDefault="004A5F7F" w:rsidP="00F253F7">
      <w:pPr>
        <w:suppressAutoHyphens/>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17"/>
        <w:gridCol w:w="2831"/>
        <w:gridCol w:w="5625"/>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253F7">
            <w:pPr>
              <w:pStyle w:val="Heading2"/>
              <w:suppressAutoHyphens/>
              <w:rPr>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pPr>
            <w:r>
              <w:t>Naslov</w:t>
            </w:r>
          </w:p>
        </w:tc>
        <w:tc>
          <w:tcPr>
            <w:tcW w:w="5697" w:type="dxa"/>
            <w:tcBorders>
              <w:top w:val="nil"/>
              <w:left w:val="nil"/>
              <w:bottom w:val="nil"/>
              <w:right w:val="nil"/>
            </w:tcBorders>
            <w:shd w:val="clear" w:color="auto" w:fill="FFFFFF"/>
          </w:tcPr>
          <w:p w:rsidR="004A5F7F" w:rsidRPr="00FB6F14" w:rsidRDefault="00651A76" w:rsidP="00F253F7">
            <w:pPr>
              <w:suppressAutoHyphens/>
            </w:pPr>
            <w:r>
              <w:rPr>
                <w:b/>
                <w:bCs/>
              </w:rPr>
              <w:t>Ponovni zagon kulturnega in ustvarjalnega sektorja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253F7">
            <w:pPr>
              <w:suppressAutoHyphens/>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pPr>
            <w:r>
              <w:t>Poročevalec</w:t>
            </w:r>
          </w:p>
        </w:tc>
        <w:tc>
          <w:tcPr>
            <w:tcW w:w="5697" w:type="dxa"/>
            <w:tcBorders>
              <w:top w:val="nil"/>
              <w:left w:val="nil"/>
              <w:bottom w:val="nil"/>
              <w:right w:val="nil"/>
            </w:tcBorders>
            <w:shd w:val="clear" w:color="auto" w:fill="FFFFFF"/>
          </w:tcPr>
          <w:p w:rsidR="004A5F7F" w:rsidRPr="00FB6F14" w:rsidRDefault="00651A76" w:rsidP="00F253F7">
            <w:pPr>
              <w:suppressAutoHyphens/>
            </w:pPr>
            <w:r>
              <w:rPr>
                <w:b/>
                <w:bCs/>
              </w:rPr>
              <w:t>Giuseppe VARACALLI (IT/Renew Europe)</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253F7">
            <w:pPr>
              <w:suppressAutoHyphens/>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pPr>
            <w:r>
              <w:t>Dokument Komisije</w:t>
            </w:r>
          </w:p>
        </w:tc>
        <w:tc>
          <w:tcPr>
            <w:tcW w:w="5697" w:type="dxa"/>
            <w:tcBorders>
              <w:top w:val="nil"/>
              <w:left w:val="nil"/>
              <w:bottom w:val="nil"/>
              <w:right w:val="nil"/>
            </w:tcBorders>
            <w:shd w:val="clear" w:color="auto" w:fill="FFFFFF"/>
          </w:tcPr>
          <w:p w:rsidR="004A5F7F" w:rsidRPr="00FB6F14" w:rsidRDefault="00651A76" w:rsidP="00F253F7">
            <w:pPr>
              <w:suppressAutoHyphens/>
            </w:pPr>
            <w:r>
              <w:t>/</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253F7">
            <w:pPr>
              <w:suppressAutoHyphens/>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pPr>
            <w:r>
              <w:t xml:space="preserve">Dokument </w:t>
            </w:r>
          </w:p>
        </w:tc>
        <w:tc>
          <w:tcPr>
            <w:tcW w:w="5697" w:type="dxa"/>
            <w:tcBorders>
              <w:top w:val="nil"/>
              <w:left w:val="nil"/>
              <w:bottom w:val="nil"/>
              <w:right w:val="nil"/>
            </w:tcBorders>
            <w:shd w:val="clear" w:color="auto" w:fill="FFFFFF"/>
          </w:tcPr>
          <w:p w:rsidR="009B3777" w:rsidRPr="00FB6F14" w:rsidRDefault="009B3777" w:rsidP="00F253F7">
            <w:pPr>
              <w:suppressAutoHyphens/>
            </w:pPr>
            <w:r>
              <w:t>COR-2020-04616-00-00-PA-TRA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253F7">
            <w:pPr>
              <w:suppressAutoHyphens/>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pPr>
            <w:r>
              <w:t>Vrsta mnenja</w:t>
            </w:r>
          </w:p>
        </w:tc>
        <w:tc>
          <w:tcPr>
            <w:tcW w:w="5697" w:type="dxa"/>
            <w:tcBorders>
              <w:top w:val="nil"/>
              <w:left w:val="nil"/>
              <w:bottom w:val="nil"/>
              <w:right w:val="nil"/>
            </w:tcBorders>
            <w:shd w:val="clear" w:color="auto" w:fill="FFFFFF"/>
          </w:tcPr>
          <w:p w:rsidR="004A5F7F" w:rsidRPr="00FB6F14" w:rsidRDefault="00651A76" w:rsidP="00F253F7">
            <w:pPr>
              <w:suppressAutoHyphens/>
            </w:pPr>
            <w:r>
              <w:t>mnenje na lastno pobudo</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253F7">
            <w:pPr>
              <w:suppressAutoHyphens/>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pPr>
            <w:r>
              <w:t>Dosje</w:t>
            </w:r>
          </w:p>
        </w:tc>
        <w:tc>
          <w:tcPr>
            <w:tcW w:w="5697" w:type="dxa"/>
            <w:tcBorders>
              <w:top w:val="nil"/>
              <w:left w:val="nil"/>
              <w:bottom w:val="nil"/>
              <w:right w:val="nil"/>
            </w:tcBorders>
            <w:shd w:val="clear" w:color="auto" w:fill="FFFFFF"/>
          </w:tcPr>
          <w:p w:rsidR="004A5F7F" w:rsidRPr="00FB6F14" w:rsidRDefault="00651A76" w:rsidP="00F253F7">
            <w:pPr>
              <w:suppressAutoHyphens/>
            </w:pPr>
            <w:r>
              <w:t>SEDEC-VII/008</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253F7">
            <w:pPr>
              <w:suppressAutoHyphens/>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pPr>
            <w:r>
              <w:t>Govornik</w:t>
            </w:r>
          </w:p>
        </w:tc>
        <w:tc>
          <w:tcPr>
            <w:tcW w:w="5697" w:type="dxa"/>
            <w:tcBorders>
              <w:top w:val="nil"/>
              <w:left w:val="nil"/>
              <w:bottom w:val="nil"/>
              <w:right w:val="nil"/>
            </w:tcBorders>
            <w:shd w:val="clear" w:color="auto" w:fill="FFFFFF"/>
          </w:tcPr>
          <w:p w:rsidR="004A5F7F" w:rsidRPr="00FB6F14" w:rsidRDefault="004A5F7F" w:rsidP="00F253F7">
            <w:pPr>
              <w:suppressAutoHyphens/>
              <w:rPr>
                <w:lang w:val="en-GB"/>
              </w:rPr>
            </w:pPr>
          </w:p>
        </w:tc>
      </w:tr>
      <w:tr w:rsidR="00651A66" w:rsidTr="00F253F7">
        <w:trPr>
          <w:jc w:val="center"/>
        </w:trPr>
        <w:tc>
          <w:tcPr>
            <w:tcW w:w="624" w:type="dxa"/>
            <w:tcBorders>
              <w:top w:val="nil"/>
              <w:left w:val="nil"/>
              <w:bottom w:val="nil"/>
              <w:right w:val="nil"/>
            </w:tcBorders>
            <w:shd w:val="clear" w:color="auto" w:fill="FFFFFF"/>
            <w:vAlign w:val="center"/>
          </w:tcPr>
          <w:p w:rsidR="004A5F7F" w:rsidRPr="00FB6F14" w:rsidRDefault="004A5F7F" w:rsidP="00F253F7">
            <w:pPr>
              <w:suppressAutoHyphens/>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jc w:val="left"/>
            </w:pPr>
            <w:r>
              <w:t>Sprejetje predvideno na seji komisije</w:t>
            </w:r>
          </w:p>
        </w:tc>
        <w:tc>
          <w:tcPr>
            <w:tcW w:w="5697" w:type="dxa"/>
            <w:tcBorders>
              <w:top w:val="nil"/>
              <w:left w:val="nil"/>
              <w:bottom w:val="nil"/>
              <w:right w:val="nil"/>
            </w:tcBorders>
            <w:shd w:val="clear" w:color="auto" w:fill="FFFFFF"/>
            <w:vAlign w:val="bottom"/>
          </w:tcPr>
          <w:p w:rsidR="004A5F7F" w:rsidRPr="00F253F7" w:rsidRDefault="00E15219" w:rsidP="00F253F7">
            <w:pPr>
              <w:suppressAutoHyphens/>
            </w:pPr>
            <w:r w:rsidRPr="00F253F7">
              <w:t>25. novembra 2020</w:t>
            </w:r>
          </w:p>
        </w:tc>
      </w:tr>
      <w:tr w:rsidR="00651A66" w:rsidTr="00F253F7">
        <w:trPr>
          <w:jc w:val="center"/>
        </w:trPr>
        <w:tc>
          <w:tcPr>
            <w:tcW w:w="624" w:type="dxa"/>
            <w:tcBorders>
              <w:top w:val="nil"/>
              <w:left w:val="nil"/>
              <w:bottom w:val="nil"/>
              <w:right w:val="nil"/>
            </w:tcBorders>
            <w:shd w:val="clear" w:color="auto" w:fill="FFFFFF"/>
            <w:vAlign w:val="center"/>
          </w:tcPr>
          <w:p w:rsidR="004A5F7F" w:rsidRPr="00FB6F14" w:rsidRDefault="004A5F7F" w:rsidP="00F253F7">
            <w:pPr>
              <w:suppressAutoHyphens/>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jc w:val="left"/>
            </w:pPr>
            <w:r>
              <w:t xml:space="preserve">Sprejetje predvideno na </w:t>
            </w:r>
            <w:r>
              <w:lastRenderedPageBreak/>
              <w:t>plenarnem zasedanju</w:t>
            </w:r>
          </w:p>
        </w:tc>
        <w:tc>
          <w:tcPr>
            <w:tcW w:w="5697" w:type="dxa"/>
            <w:tcBorders>
              <w:top w:val="nil"/>
              <w:left w:val="nil"/>
              <w:bottom w:val="nil"/>
              <w:right w:val="nil"/>
            </w:tcBorders>
            <w:shd w:val="clear" w:color="auto" w:fill="FFFFFF"/>
            <w:vAlign w:val="bottom"/>
          </w:tcPr>
          <w:p w:rsidR="004A5F7F" w:rsidRPr="00F253F7" w:rsidRDefault="00E15219" w:rsidP="00F253F7">
            <w:pPr>
              <w:suppressAutoHyphens/>
            </w:pPr>
            <w:r w:rsidRPr="00F253F7">
              <w:lastRenderedPageBreak/>
              <w:t>3. in 4. februarja 2021 (še ni potrjeno)</w:t>
            </w:r>
          </w:p>
        </w:tc>
      </w:tr>
    </w:tbl>
    <w:p w:rsidR="007D2DBA" w:rsidRPr="00F253F7" w:rsidRDefault="007D2DBA" w:rsidP="00F253F7">
      <w:pPr>
        <w:suppressAutoHyphens/>
        <w:jc w:val="left"/>
        <w:rPr>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17"/>
        <w:gridCol w:w="2831"/>
        <w:gridCol w:w="5625"/>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253F7">
            <w:pPr>
              <w:pStyle w:val="Heading2"/>
              <w:suppressAutoHyphens/>
              <w:rPr>
                <w:lang w:val="en-GB"/>
              </w:rPr>
            </w:pPr>
          </w:p>
        </w:tc>
        <w:tc>
          <w:tcPr>
            <w:tcW w:w="2866" w:type="dxa"/>
            <w:tcBorders>
              <w:top w:val="nil"/>
              <w:left w:val="nil"/>
              <w:bottom w:val="nil"/>
              <w:right w:val="nil"/>
            </w:tcBorders>
            <w:shd w:val="clear" w:color="auto" w:fill="FFFFFF"/>
          </w:tcPr>
          <w:p w:rsidR="007D2DBA" w:rsidRPr="00FB6F14" w:rsidRDefault="007D2DBA" w:rsidP="00F253F7">
            <w:pPr>
              <w:suppressAutoHyphens/>
            </w:pPr>
            <w:r>
              <w:t>Naslov</w:t>
            </w:r>
          </w:p>
        </w:tc>
        <w:tc>
          <w:tcPr>
            <w:tcW w:w="5697" w:type="dxa"/>
            <w:tcBorders>
              <w:top w:val="nil"/>
              <w:left w:val="nil"/>
              <w:bottom w:val="nil"/>
              <w:right w:val="nil"/>
            </w:tcBorders>
            <w:shd w:val="clear" w:color="auto" w:fill="FFFFFF"/>
          </w:tcPr>
          <w:p w:rsidR="007D2DBA" w:rsidRPr="00FB6F14" w:rsidRDefault="007D2DBA" w:rsidP="00F253F7">
            <w:pPr>
              <w:suppressAutoHyphens/>
            </w:pPr>
            <w:r>
              <w:rPr>
                <w:b/>
                <w:bCs/>
              </w:rPr>
              <w:t>Novi ERP za raziskave in inovacije</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253F7">
            <w:pPr>
              <w:suppressAutoHyphens/>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253F7">
            <w:pPr>
              <w:suppressAutoHyphens/>
            </w:pPr>
            <w:r>
              <w:t>Poročevalec</w:t>
            </w:r>
          </w:p>
        </w:tc>
        <w:tc>
          <w:tcPr>
            <w:tcW w:w="5697" w:type="dxa"/>
            <w:tcBorders>
              <w:top w:val="nil"/>
              <w:left w:val="nil"/>
              <w:bottom w:val="nil"/>
              <w:right w:val="nil"/>
            </w:tcBorders>
            <w:shd w:val="clear" w:color="auto" w:fill="FFFFFF"/>
          </w:tcPr>
          <w:p w:rsidR="007D2DBA" w:rsidRPr="00FB6F14" w:rsidRDefault="007D2DBA" w:rsidP="00F253F7">
            <w:pPr>
              <w:suppressAutoHyphens/>
            </w:pPr>
            <w:r>
              <w:rPr>
                <w:b/>
                <w:bCs/>
              </w:rPr>
              <w:t>Christophe CLERGEAU (FR/PES)</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253F7">
            <w:pPr>
              <w:suppressAutoHyphens/>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253F7">
            <w:pPr>
              <w:suppressAutoHyphens/>
            </w:pPr>
            <w:r>
              <w:t>Dokument Komisije</w:t>
            </w:r>
          </w:p>
        </w:tc>
        <w:tc>
          <w:tcPr>
            <w:tcW w:w="5697" w:type="dxa"/>
            <w:tcBorders>
              <w:top w:val="nil"/>
              <w:left w:val="nil"/>
              <w:bottom w:val="nil"/>
              <w:right w:val="nil"/>
            </w:tcBorders>
            <w:shd w:val="clear" w:color="auto" w:fill="FFFFFF"/>
          </w:tcPr>
          <w:p w:rsidR="00272F64" w:rsidRPr="00FB6F14" w:rsidRDefault="00E07A47" w:rsidP="00F253F7">
            <w:pPr>
              <w:suppressAutoHyphens/>
            </w:pPr>
            <w:r>
              <w:t>Sporočilo Komisije Evropskemu parlamentu, Svetu, Evropskemu ekonomsko-socialnemu odboru in Odboru regij – Nov</w:t>
            </w:r>
            <w:r w:rsidR="00F253F7">
              <w:t>i ERP za raziskave in inovacije</w:t>
            </w:r>
          </w:p>
          <w:p w:rsidR="00272F64" w:rsidRPr="00FB6F14" w:rsidRDefault="00272F64" w:rsidP="00F253F7">
            <w:pPr>
              <w:suppressAutoHyphens/>
            </w:pPr>
            <w:r>
              <w:t>COM(2020) 628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253F7">
            <w:pPr>
              <w:suppressAutoHyphens/>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253F7">
            <w:pPr>
              <w:suppressAutoHyphens/>
            </w:pPr>
            <w:r>
              <w:t>Dokument</w:t>
            </w:r>
          </w:p>
        </w:tc>
        <w:tc>
          <w:tcPr>
            <w:tcW w:w="5697" w:type="dxa"/>
            <w:tcBorders>
              <w:top w:val="nil"/>
              <w:left w:val="nil"/>
              <w:bottom w:val="nil"/>
              <w:right w:val="nil"/>
            </w:tcBorders>
            <w:shd w:val="clear" w:color="auto" w:fill="FFFFFF"/>
          </w:tcPr>
          <w:p w:rsidR="007D2DBA" w:rsidRPr="00FB6F14" w:rsidRDefault="00EA2481" w:rsidP="00F253F7">
            <w:pPr>
              <w:suppressAutoHyphens/>
              <w:rPr>
                <w:sz w:val="24"/>
                <w:szCs w:val="24"/>
              </w:rPr>
            </w:pPr>
            <w:r>
              <w:t>COR-2020-04749-00-00-PA-TRA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253F7">
            <w:pPr>
              <w:suppressAutoHyphens/>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253F7">
            <w:pPr>
              <w:suppressAutoHyphens/>
            </w:pPr>
            <w:r>
              <w:t>Vrsta mnenja</w:t>
            </w:r>
          </w:p>
        </w:tc>
        <w:tc>
          <w:tcPr>
            <w:tcW w:w="5697" w:type="dxa"/>
            <w:tcBorders>
              <w:top w:val="nil"/>
              <w:left w:val="nil"/>
              <w:bottom w:val="nil"/>
              <w:right w:val="nil"/>
            </w:tcBorders>
            <w:shd w:val="clear" w:color="auto" w:fill="FFFFFF"/>
          </w:tcPr>
          <w:p w:rsidR="007D2DBA" w:rsidRPr="00FB6F14" w:rsidRDefault="007D2DBA" w:rsidP="00F253F7">
            <w:pPr>
              <w:suppressAutoHyphens/>
            </w:pPr>
            <w:r>
              <w:t>mnenje na lastno pobudo</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253F7">
            <w:pPr>
              <w:suppressAutoHyphens/>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253F7">
            <w:pPr>
              <w:suppressAutoHyphens/>
            </w:pPr>
            <w:r>
              <w:t>Dosje</w:t>
            </w:r>
          </w:p>
        </w:tc>
        <w:tc>
          <w:tcPr>
            <w:tcW w:w="5697" w:type="dxa"/>
            <w:tcBorders>
              <w:top w:val="nil"/>
              <w:left w:val="nil"/>
              <w:bottom w:val="nil"/>
              <w:right w:val="nil"/>
            </w:tcBorders>
            <w:shd w:val="clear" w:color="auto" w:fill="FFFFFF"/>
          </w:tcPr>
          <w:p w:rsidR="007D2DBA" w:rsidRPr="00FB6F14" w:rsidRDefault="007D2DBA" w:rsidP="00F253F7">
            <w:pPr>
              <w:suppressAutoHyphens/>
            </w:pPr>
            <w:r>
              <w:t>SEDEC-VII/010</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253F7">
            <w:pPr>
              <w:suppressAutoHyphens/>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253F7">
            <w:pPr>
              <w:suppressAutoHyphens/>
            </w:pPr>
            <w:r>
              <w:t>Govornik</w:t>
            </w:r>
          </w:p>
        </w:tc>
        <w:tc>
          <w:tcPr>
            <w:tcW w:w="5697" w:type="dxa"/>
            <w:tcBorders>
              <w:top w:val="nil"/>
              <w:left w:val="nil"/>
              <w:bottom w:val="nil"/>
              <w:right w:val="nil"/>
            </w:tcBorders>
            <w:shd w:val="clear" w:color="auto" w:fill="FFFFFF"/>
          </w:tcPr>
          <w:p w:rsidR="007D2DBA" w:rsidRPr="00FB6F14" w:rsidRDefault="007D2DBA" w:rsidP="00F253F7">
            <w:pPr>
              <w:suppressAutoHyphens/>
              <w:rPr>
                <w:lang w:val="en-GB"/>
              </w:rPr>
            </w:pPr>
          </w:p>
        </w:tc>
      </w:tr>
      <w:tr w:rsidR="00651A66" w:rsidTr="00F253F7">
        <w:trPr>
          <w:jc w:val="center"/>
        </w:trPr>
        <w:tc>
          <w:tcPr>
            <w:tcW w:w="624" w:type="dxa"/>
            <w:tcBorders>
              <w:top w:val="nil"/>
              <w:left w:val="nil"/>
              <w:bottom w:val="nil"/>
              <w:right w:val="nil"/>
            </w:tcBorders>
            <w:shd w:val="clear" w:color="auto" w:fill="FFFFFF"/>
            <w:vAlign w:val="center"/>
          </w:tcPr>
          <w:p w:rsidR="007D2DBA" w:rsidRPr="00FB6F14" w:rsidRDefault="007D2DBA" w:rsidP="00F253F7">
            <w:pPr>
              <w:suppressAutoHyphens/>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253F7">
            <w:pPr>
              <w:suppressAutoHyphens/>
            </w:pPr>
            <w:r>
              <w:t>Sprejetje predvideno na seji komisije</w:t>
            </w:r>
          </w:p>
        </w:tc>
        <w:tc>
          <w:tcPr>
            <w:tcW w:w="5697" w:type="dxa"/>
            <w:tcBorders>
              <w:top w:val="nil"/>
              <w:left w:val="nil"/>
              <w:bottom w:val="nil"/>
              <w:right w:val="nil"/>
            </w:tcBorders>
            <w:shd w:val="clear" w:color="auto" w:fill="FFFFFF"/>
            <w:vAlign w:val="bottom"/>
          </w:tcPr>
          <w:p w:rsidR="007D2DBA" w:rsidRPr="00F253F7" w:rsidRDefault="00E15219" w:rsidP="00F253F7">
            <w:pPr>
              <w:suppressAutoHyphens/>
            </w:pPr>
            <w:r w:rsidRPr="00F253F7">
              <w:t>25. novembra 2020</w:t>
            </w:r>
          </w:p>
        </w:tc>
      </w:tr>
      <w:tr w:rsidR="00651A66" w:rsidTr="00F253F7">
        <w:trPr>
          <w:jc w:val="center"/>
        </w:trPr>
        <w:tc>
          <w:tcPr>
            <w:tcW w:w="624" w:type="dxa"/>
            <w:tcBorders>
              <w:top w:val="nil"/>
              <w:left w:val="nil"/>
              <w:bottom w:val="nil"/>
              <w:right w:val="nil"/>
            </w:tcBorders>
            <w:shd w:val="clear" w:color="auto" w:fill="FFFFFF"/>
            <w:vAlign w:val="center"/>
          </w:tcPr>
          <w:p w:rsidR="007D2DBA" w:rsidRPr="00FB6F14" w:rsidRDefault="007D2DBA" w:rsidP="00F253F7">
            <w:pPr>
              <w:suppressAutoHyphens/>
              <w:rPr>
                <w:sz w:val="24"/>
                <w:szCs w:val="24"/>
                <w:lang w:val="en-GB"/>
              </w:rPr>
            </w:pPr>
          </w:p>
        </w:tc>
        <w:tc>
          <w:tcPr>
            <w:tcW w:w="2866" w:type="dxa"/>
            <w:tcBorders>
              <w:top w:val="nil"/>
              <w:left w:val="nil"/>
              <w:bottom w:val="nil"/>
              <w:right w:val="nil"/>
            </w:tcBorders>
            <w:shd w:val="clear" w:color="auto" w:fill="FFFFFF"/>
          </w:tcPr>
          <w:p w:rsidR="00086773" w:rsidRPr="00FB6F14" w:rsidRDefault="007D2DBA" w:rsidP="00F253F7">
            <w:pPr>
              <w:suppressAutoHyphens/>
            </w:pPr>
            <w:r>
              <w:t>Sprejetje predvideno na plenarnem zasedanju</w:t>
            </w:r>
          </w:p>
        </w:tc>
        <w:tc>
          <w:tcPr>
            <w:tcW w:w="5697" w:type="dxa"/>
            <w:tcBorders>
              <w:top w:val="nil"/>
              <w:left w:val="nil"/>
              <w:bottom w:val="nil"/>
              <w:right w:val="nil"/>
            </w:tcBorders>
            <w:shd w:val="clear" w:color="auto" w:fill="FFFFFF"/>
            <w:vAlign w:val="bottom"/>
          </w:tcPr>
          <w:p w:rsidR="007D2DBA" w:rsidRPr="00F253F7" w:rsidRDefault="00A84128" w:rsidP="00F253F7">
            <w:pPr>
              <w:suppressAutoHyphens/>
            </w:pPr>
            <w:r w:rsidRPr="00F253F7">
              <w:t>3. in 4. februarja 2021 (še ni potrjeno)</w:t>
            </w:r>
          </w:p>
        </w:tc>
      </w:tr>
    </w:tbl>
    <w:p w:rsidR="00C443A3" w:rsidRPr="00FB6F14" w:rsidRDefault="00C443A3" w:rsidP="00F253F7">
      <w:pPr>
        <w:pStyle w:val="TitleStyle"/>
        <w:widowControl/>
        <w:suppressAutoHyphens/>
        <w:spacing w:line="288" w:lineRule="auto"/>
        <w:jc w:val="left"/>
        <w:rPr>
          <w:b w:val="0"/>
        </w:rPr>
      </w:pPr>
    </w:p>
    <w:p w:rsidR="004A5F7F" w:rsidRPr="00FB6F14" w:rsidRDefault="00651A76" w:rsidP="00F253F7">
      <w:pPr>
        <w:pStyle w:val="Heading1"/>
        <w:suppressAutoHyphens/>
      </w:pPr>
      <w:r>
        <w:rPr>
          <w:b/>
        </w:rPr>
        <w:t>Mnenja – izmenjava stališč</w:t>
      </w:r>
    </w:p>
    <w:p w:rsidR="00E07A47" w:rsidRPr="00FB6F14" w:rsidRDefault="00E07A47" w:rsidP="00F253F7">
      <w:pPr>
        <w:pStyle w:val="TitleStyle"/>
        <w:widowControl/>
        <w:suppressAutoHyphens/>
        <w:spacing w:line="288" w:lineRule="auto"/>
        <w:jc w:val="left"/>
        <w:rPr>
          <w:b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17"/>
        <w:gridCol w:w="2831"/>
        <w:gridCol w:w="5625"/>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253F7">
            <w:pPr>
              <w:pStyle w:val="Heading2"/>
              <w:suppressAutoHyphens/>
              <w:rPr>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pPr>
            <w:r>
              <w:t>Naslov</w:t>
            </w:r>
          </w:p>
        </w:tc>
        <w:tc>
          <w:tcPr>
            <w:tcW w:w="5697" w:type="dxa"/>
            <w:tcBorders>
              <w:top w:val="nil"/>
              <w:left w:val="nil"/>
              <w:bottom w:val="nil"/>
              <w:right w:val="nil"/>
            </w:tcBorders>
            <w:shd w:val="clear" w:color="auto" w:fill="FFFFFF"/>
          </w:tcPr>
          <w:p w:rsidR="004A5F7F" w:rsidRPr="00FB6F14" w:rsidRDefault="00272F64" w:rsidP="00F253F7">
            <w:pPr>
              <w:suppressAutoHyphens/>
            </w:pPr>
            <w:r>
              <w:rPr>
                <w:b/>
                <w:bCs/>
              </w:rPr>
              <w:t>Unija enakosti: akcijski načrt EU za boj proti rasizmu za obdobje 2020–2025</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253F7">
            <w:pPr>
              <w:suppressAutoHyphens/>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pPr>
            <w:r>
              <w:t>Poročevalka</w:t>
            </w:r>
          </w:p>
        </w:tc>
        <w:tc>
          <w:tcPr>
            <w:tcW w:w="5697" w:type="dxa"/>
            <w:tcBorders>
              <w:top w:val="nil"/>
              <w:left w:val="nil"/>
              <w:bottom w:val="nil"/>
              <w:right w:val="nil"/>
            </w:tcBorders>
            <w:shd w:val="clear" w:color="auto" w:fill="FFFFFF"/>
          </w:tcPr>
          <w:p w:rsidR="004A5F7F" w:rsidRPr="00FB6F14" w:rsidRDefault="00651A76" w:rsidP="00F253F7">
            <w:pPr>
              <w:suppressAutoHyphens/>
            </w:pPr>
            <w:r>
              <w:rPr>
                <w:b/>
                <w:bCs/>
              </w:rPr>
              <w:t>Yoomi RENSTRÖM (SE/PES)</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253F7">
            <w:pPr>
              <w:suppressAutoHyphens/>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pPr>
            <w:r>
              <w:t>Dokument Komisije</w:t>
            </w:r>
          </w:p>
        </w:tc>
        <w:tc>
          <w:tcPr>
            <w:tcW w:w="5697" w:type="dxa"/>
            <w:tcBorders>
              <w:top w:val="nil"/>
              <w:left w:val="nil"/>
              <w:bottom w:val="nil"/>
              <w:right w:val="nil"/>
            </w:tcBorders>
            <w:shd w:val="clear" w:color="auto" w:fill="FFFFFF"/>
          </w:tcPr>
          <w:p w:rsidR="004A5F7F" w:rsidRPr="00FB6F14" w:rsidRDefault="00E07A47" w:rsidP="00F253F7">
            <w:pPr>
              <w:suppressAutoHyphens/>
            </w:pPr>
            <w:r>
              <w:t>Sporočilo Komisije Evropskemu parlamentu, Svetu, Evropskemu ekonomsko-socialnemu odboru in Odboru regij – Unija enakosti: akcijski načrt EU za boj proti rasizmu za obdobje 2020–2025</w:t>
            </w:r>
          </w:p>
          <w:p w:rsidR="00272F64" w:rsidRPr="00FB6F14" w:rsidRDefault="00651A76" w:rsidP="00F253F7">
            <w:pPr>
              <w:suppressAutoHyphens/>
            </w:pPr>
            <w:r>
              <w:t>COM(2020) 565 final</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253F7">
            <w:pPr>
              <w:suppressAutoHyphens/>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pPr>
            <w:r>
              <w:t>Dokument</w:t>
            </w:r>
          </w:p>
        </w:tc>
        <w:tc>
          <w:tcPr>
            <w:tcW w:w="5697" w:type="dxa"/>
            <w:tcBorders>
              <w:top w:val="nil"/>
              <w:left w:val="nil"/>
              <w:bottom w:val="nil"/>
              <w:right w:val="nil"/>
            </w:tcBorders>
            <w:shd w:val="clear" w:color="auto" w:fill="FFFFFF"/>
          </w:tcPr>
          <w:p w:rsidR="004A5F7F" w:rsidRPr="00FB6F14" w:rsidRDefault="00EA2481" w:rsidP="00F253F7">
            <w:pPr>
              <w:suppressAutoHyphens/>
              <w:rPr>
                <w:sz w:val="24"/>
                <w:szCs w:val="24"/>
              </w:rPr>
            </w:pPr>
            <w:r>
              <w:t>COR-2020-04617-00-00-DT-TRA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253F7">
            <w:pPr>
              <w:suppressAutoHyphens/>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pPr>
            <w:r>
              <w:t>Vrsta mnenja</w:t>
            </w:r>
          </w:p>
        </w:tc>
        <w:tc>
          <w:tcPr>
            <w:tcW w:w="5697" w:type="dxa"/>
            <w:tcBorders>
              <w:top w:val="nil"/>
              <w:left w:val="nil"/>
              <w:bottom w:val="nil"/>
              <w:right w:val="nil"/>
            </w:tcBorders>
            <w:shd w:val="clear" w:color="auto" w:fill="FFFFFF"/>
          </w:tcPr>
          <w:p w:rsidR="004A5F7F" w:rsidRPr="00FB6F14" w:rsidRDefault="00651A76" w:rsidP="00F253F7">
            <w:pPr>
              <w:suppressAutoHyphens/>
            </w:pPr>
            <w:r>
              <w:t>mnenje na lastno pobudo</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253F7">
            <w:pPr>
              <w:suppressAutoHyphens/>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pPr>
            <w:r>
              <w:t>Dosje</w:t>
            </w:r>
          </w:p>
        </w:tc>
        <w:tc>
          <w:tcPr>
            <w:tcW w:w="5697" w:type="dxa"/>
            <w:tcBorders>
              <w:top w:val="nil"/>
              <w:left w:val="nil"/>
              <w:bottom w:val="nil"/>
              <w:right w:val="nil"/>
            </w:tcBorders>
            <w:shd w:val="clear" w:color="auto" w:fill="FFFFFF"/>
          </w:tcPr>
          <w:p w:rsidR="004A5F7F" w:rsidRPr="00FB6F14" w:rsidRDefault="00651A76" w:rsidP="00F253F7">
            <w:pPr>
              <w:suppressAutoHyphens/>
            </w:pPr>
            <w:r>
              <w:t>SEDEC-VII/009</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253F7">
            <w:pPr>
              <w:suppressAutoHyphens/>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pPr>
            <w:r>
              <w:t>Govornik</w:t>
            </w:r>
          </w:p>
        </w:tc>
        <w:tc>
          <w:tcPr>
            <w:tcW w:w="5697" w:type="dxa"/>
            <w:tcBorders>
              <w:top w:val="nil"/>
              <w:left w:val="nil"/>
              <w:bottom w:val="nil"/>
              <w:right w:val="nil"/>
            </w:tcBorders>
            <w:shd w:val="clear" w:color="auto" w:fill="FFFFFF"/>
          </w:tcPr>
          <w:p w:rsidR="004A5F7F" w:rsidRPr="00FB6F14" w:rsidRDefault="004A5F7F" w:rsidP="00F253F7">
            <w:pPr>
              <w:suppressAutoHyphens/>
              <w:rPr>
                <w:lang w:val="en-GB"/>
              </w:rPr>
            </w:pPr>
          </w:p>
        </w:tc>
      </w:tr>
      <w:tr w:rsidR="00651A66" w:rsidTr="00F253F7">
        <w:trPr>
          <w:jc w:val="center"/>
        </w:trPr>
        <w:tc>
          <w:tcPr>
            <w:tcW w:w="624" w:type="dxa"/>
            <w:tcBorders>
              <w:top w:val="nil"/>
              <w:left w:val="nil"/>
              <w:bottom w:val="nil"/>
              <w:right w:val="nil"/>
            </w:tcBorders>
            <w:shd w:val="clear" w:color="auto" w:fill="FFFFFF"/>
            <w:vAlign w:val="center"/>
          </w:tcPr>
          <w:p w:rsidR="004A5F7F" w:rsidRPr="00FB6F14" w:rsidRDefault="004A5F7F" w:rsidP="00F253F7">
            <w:pPr>
              <w:suppressAutoHyphens/>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jc w:val="left"/>
            </w:pPr>
            <w:r>
              <w:t>Sprejetje predvideno na seji komisije</w:t>
            </w:r>
          </w:p>
        </w:tc>
        <w:tc>
          <w:tcPr>
            <w:tcW w:w="5697" w:type="dxa"/>
            <w:tcBorders>
              <w:top w:val="nil"/>
              <w:left w:val="nil"/>
              <w:bottom w:val="nil"/>
              <w:right w:val="nil"/>
            </w:tcBorders>
            <w:shd w:val="clear" w:color="auto" w:fill="FFFFFF"/>
            <w:vAlign w:val="bottom"/>
          </w:tcPr>
          <w:p w:rsidR="004A5F7F" w:rsidRPr="00FB6F14" w:rsidRDefault="004A5F7F" w:rsidP="00F253F7">
            <w:pPr>
              <w:suppressAutoHyphens/>
              <w:rPr>
                <w:sz w:val="24"/>
                <w:szCs w:val="24"/>
                <w:lang w:val="en-GB"/>
              </w:rPr>
            </w:pPr>
          </w:p>
        </w:tc>
      </w:tr>
      <w:tr w:rsidR="00651A66" w:rsidTr="00F253F7">
        <w:trPr>
          <w:jc w:val="center"/>
        </w:trPr>
        <w:tc>
          <w:tcPr>
            <w:tcW w:w="624" w:type="dxa"/>
            <w:tcBorders>
              <w:top w:val="nil"/>
              <w:left w:val="nil"/>
              <w:bottom w:val="nil"/>
              <w:right w:val="nil"/>
            </w:tcBorders>
            <w:shd w:val="clear" w:color="auto" w:fill="FFFFFF"/>
            <w:vAlign w:val="center"/>
          </w:tcPr>
          <w:p w:rsidR="004A5F7F" w:rsidRPr="00FB6F14" w:rsidRDefault="004A5F7F" w:rsidP="00F253F7">
            <w:pPr>
              <w:suppressAutoHyphens/>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253F7">
            <w:pPr>
              <w:suppressAutoHyphens/>
              <w:jc w:val="left"/>
            </w:pPr>
            <w:r>
              <w:t>Sprejetje predvideno na plenarnem zasedanju</w:t>
            </w:r>
          </w:p>
        </w:tc>
        <w:tc>
          <w:tcPr>
            <w:tcW w:w="5697" w:type="dxa"/>
            <w:tcBorders>
              <w:top w:val="nil"/>
              <w:left w:val="nil"/>
              <w:bottom w:val="nil"/>
              <w:right w:val="nil"/>
            </w:tcBorders>
            <w:shd w:val="clear" w:color="auto" w:fill="FFFFFF"/>
            <w:vAlign w:val="bottom"/>
          </w:tcPr>
          <w:p w:rsidR="004A5F7F" w:rsidRPr="00FB6F14" w:rsidRDefault="004A5F7F" w:rsidP="00F253F7">
            <w:pPr>
              <w:suppressAutoHyphens/>
              <w:rPr>
                <w:sz w:val="24"/>
                <w:szCs w:val="24"/>
                <w:lang w:val="en-GB"/>
              </w:rPr>
            </w:pPr>
          </w:p>
        </w:tc>
      </w:tr>
    </w:tbl>
    <w:p w:rsidR="00E55417" w:rsidRPr="00F253F7" w:rsidRDefault="00E55417" w:rsidP="00F253F7">
      <w:pPr>
        <w:suppressAutoHyphens/>
        <w:jc w:val="left"/>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17"/>
        <w:gridCol w:w="2831"/>
        <w:gridCol w:w="5625"/>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253F7">
            <w:pPr>
              <w:pStyle w:val="Heading2"/>
              <w:suppressAutoHyphens/>
              <w:rPr>
                <w:lang w:val="en-GB"/>
              </w:rPr>
            </w:pPr>
          </w:p>
        </w:tc>
        <w:tc>
          <w:tcPr>
            <w:tcW w:w="2866" w:type="dxa"/>
            <w:tcBorders>
              <w:top w:val="nil"/>
              <w:left w:val="nil"/>
              <w:bottom w:val="nil"/>
              <w:right w:val="nil"/>
            </w:tcBorders>
            <w:shd w:val="clear" w:color="auto" w:fill="FFFFFF"/>
          </w:tcPr>
          <w:p w:rsidR="007D2DBA" w:rsidRPr="00FB6F14" w:rsidRDefault="007D2DBA" w:rsidP="00F253F7">
            <w:pPr>
              <w:keepNext/>
              <w:keepLines/>
              <w:pageBreakBefore/>
              <w:suppressAutoHyphens/>
            </w:pPr>
            <w:r>
              <w:t>Naslov</w:t>
            </w:r>
          </w:p>
        </w:tc>
        <w:tc>
          <w:tcPr>
            <w:tcW w:w="5697" w:type="dxa"/>
            <w:tcBorders>
              <w:top w:val="nil"/>
              <w:left w:val="nil"/>
              <w:bottom w:val="nil"/>
              <w:right w:val="nil"/>
            </w:tcBorders>
            <w:shd w:val="clear" w:color="auto" w:fill="FFFFFF"/>
          </w:tcPr>
          <w:p w:rsidR="007D2DBA" w:rsidRPr="00FB6F14" w:rsidRDefault="007D2DBA" w:rsidP="00F253F7">
            <w:pPr>
              <w:keepNext/>
              <w:keepLines/>
              <w:suppressAutoHyphens/>
            </w:pPr>
            <w:r>
              <w:rPr>
                <w:b/>
                <w:bCs/>
              </w:rPr>
              <w:t>Akcijski načrt za digitalno izobraževanje 2021–2027</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253F7">
            <w:pPr>
              <w:suppressAutoHyphens/>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253F7">
            <w:pPr>
              <w:keepNext/>
              <w:keepLines/>
              <w:suppressAutoHyphens/>
            </w:pPr>
            <w:r>
              <w:t>Poročevalka</w:t>
            </w:r>
          </w:p>
        </w:tc>
        <w:tc>
          <w:tcPr>
            <w:tcW w:w="5697" w:type="dxa"/>
            <w:tcBorders>
              <w:top w:val="nil"/>
              <w:left w:val="nil"/>
              <w:bottom w:val="nil"/>
              <w:right w:val="nil"/>
            </w:tcBorders>
            <w:shd w:val="clear" w:color="auto" w:fill="FFFFFF"/>
          </w:tcPr>
          <w:p w:rsidR="007D2DBA" w:rsidRPr="00FB6F14" w:rsidRDefault="007D2DBA" w:rsidP="00F253F7">
            <w:pPr>
              <w:keepNext/>
              <w:keepLines/>
              <w:suppressAutoHyphens/>
            </w:pPr>
            <w:r>
              <w:rPr>
                <w:b/>
                <w:bCs/>
              </w:rPr>
              <w:t>Gillian COUGHLAN (IE/Renew Europe)</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253F7">
            <w:pPr>
              <w:suppressAutoHyphens/>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253F7">
            <w:pPr>
              <w:keepNext/>
              <w:keepLines/>
              <w:suppressAutoHyphens/>
            </w:pPr>
            <w:r>
              <w:t>Dokument Komisije</w:t>
            </w:r>
          </w:p>
        </w:tc>
        <w:tc>
          <w:tcPr>
            <w:tcW w:w="5697" w:type="dxa"/>
            <w:tcBorders>
              <w:top w:val="nil"/>
              <w:left w:val="nil"/>
              <w:bottom w:val="nil"/>
              <w:right w:val="nil"/>
            </w:tcBorders>
            <w:shd w:val="clear" w:color="auto" w:fill="FFFFFF"/>
          </w:tcPr>
          <w:p w:rsidR="00272F64" w:rsidRPr="00FB6F14" w:rsidRDefault="00E07A47" w:rsidP="00F253F7">
            <w:pPr>
              <w:keepNext/>
              <w:keepLines/>
              <w:suppressAutoHyphens/>
            </w:pPr>
            <w:r>
              <w:t xml:space="preserve">Sporočilo Komisije Evropskemu parlamentu, Svetu, Evropskemu ekonomsko-socialnemu odboru in Odboru regij – Akcijski načrt za digitalno izobraževanje 2021–2027 Novi temelji za izobraževanje in usposabljanje v digitalni dobi </w:t>
            </w:r>
          </w:p>
          <w:p w:rsidR="007D2DBA" w:rsidRPr="00FB6F14" w:rsidRDefault="00272F64" w:rsidP="00F253F7">
            <w:pPr>
              <w:keepNext/>
              <w:keepLines/>
              <w:suppressAutoHyphens/>
            </w:pPr>
            <w:r>
              <w:t>COM(2020) 624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253F7">
            <w:pPr>
              <w:suppressAutoHyphens/>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253F7">
            <w:pPr>
              <w:keepNext/>
              <w:keepLines/>
              <w:suppressAutoHyphens/>
            </w:pPr>
            <w:r>
              <w:t>Dokument</w:t>
            </w:r>
          </w:p>
        </w:tc>
        <w:tc>
          <w:tcPr>
            <w:tcW w:w="5697" w:type="dxa"/>
            <w:tcBorders>
              <w:top w:val="nil"/>
              <w:left w:val="nil"/>
              <w:bottom w:val="nil"/>
              <w:right w:val="nil"/>
            </w:tcBorders>
            <w:shd w:val="clear" w:color="auto" w:fill="FFFFFF"/>
          </w:tcPr>
          <w:p w:rsidR="007D2DBA" w:rsidRPr="00FB6F14" w:rsidRDefault="00967A63" w:rsidP="00F253F7">
            <w:pPr>
              <w:keepNext/>
              <w:keepLines/>
              <w:suppressAutoHyphens/>
              <w:rPr>
                <w:sz w:val="24"/>
                <w:szCs w:val="24"/>
              </w:rPr>
            </w:pPr>
            <w:r>
              <w:t>COR-2020-04769-00-00-DT-TRA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253F7">
            <w:pPr>
              <w:suppressAutoHyphens/>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253F7">
            <w:pPr>
              <w:keepNext/>
              <w:keepLines/>
              <w:suppressAutoHyphens/>
            </w:pPr>
            <w:r>
              <w:t>Vrsta mnenja</w:t>
            </w:r>
          </w:p>
        </w:tc>
        <w:tc>
          <w:tcPr>
            <w:tcW w:w="5697" w:type="dxa"/>
            <w:tcBorders>
              <w:top w:val="nil"/>
              <w:left w:val="nil"/>
              <w:bottom w:val="nil"/>
              <w:right w:val="nil"/>
            </w:tcBorders>
            <w:shd w:val="clear" w:color="auto" w:fill="FFFFFF"/>
          </w:tcPr>
          <w:p w:rsidR="007D2DBA" w:rsidRPr="00FB6F14" w:rsidRDefault="007D2DBA" w:rsidP="00F253F7">
            <w:pPr>
              <w:keepNext/>
              <w:keepLines/>
              <w:suppressAutoHyphens/>
            </w:pPr>
            <w:r>
              <w:t>mnenje na lastno pobudo</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253F7">
            <w:pPr>
              <w:suppressAutoHyphens/>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253F7">
            <w:pPr>
              <w:keepNext/>
              <w:keepLines/>
              <w:suppressAutoHyphens/>
            </w:pPr>
            <w:r>
              <w:t>Dosje</w:t>
            </w:r>
          </w:p>
        </w:tc>
        <w:tc>
          <w:tcPr>
            <w:tcW w:w="5697" w:type="dxa"/>
            <w:tcBorders>
              <w:top w:val="nil"/>
              <w:left w:val="nil"/>
              <w:bottom w:val="nil"/>
              <w:right w:val="nil"/>
            </w:tcBorders>
            <w:shd w:val="clear" w:color="auto" w:fill="FFFFFF"/>
          </w:tcPr>
          <w:p w:rsidR="007D2DBA" w:rsidRPr="00FB6F14" w:rsidRDefault="007D2DBA" w:rsidP="00F253F7">
            <w:pPr>
              <w:keepNext/>
              <w:keepLines/>
              <w:suppressAutoHyphens/>
            </w:pPr>
            <w:r>
              <w:t>SEDEC-VII/011</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253F7">
            <w:pPr>
              <w:suppressAutoHyphens/>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253F7">
            <w:pPr>
              <w:keepNext/>
              <w:keepLines/>
              <w:suppressAutoHyphens/>
            </w:pPr>
            <w:r>
              <w:t>Govornik</w:t>
            </w:r>
          </w:p>
        </w:tc>
        <w:tc>
          <w:tcPr>
            <w:tcW w:w="5697" w:type="dxa"/>
            <w:tcBorders>
              <w:top w:val="nil"/>
              <w:left w:val="nil"/>
              <w:bottom w:val="nil"/>
              <w:right w:val="nil"/>
            </w:tcBorders>
            <w:shd w:val="clear" w:color="auto" w:fill="FFFFFF"/>
          </w:tcPr>
          <w:p w:rsidR="007D2DBA" w:rsidRPr="00FB6F14" w:rsidRDefault="007D2DBA" w:rsidP="00F253F7">
            <w:pPr>
              <w:keepNext/>
              <w:keepLines/>
              <w:suppressAutoHyphens/>
              <w:rPr>
                <w:lang w:val="en-GB"/>
              </w:rPr>
            </w:pPr>
          </w:p>
        </w:tc>
      </w:tr>
      <w:tr w:rsidR="00651A66" w:rsidTr="00F253F7">
        <w:trPr>
          <w:jc w:val="center"/>
        </w:trPr>
        <w:tc>
          <w:tcPr>
            <w:tcW w:w="624" w:type="dxa"/>
            <w:tcBorders>
              <w:top w:val="nil"/>
              <w:left w:val="nil"/>
              <w:bottom w:val="nil"/>
              <w:right w:val="nil"/>
            </w:tcBorders>
            <w:shd w:val="clear" w:color="auto" w:fill="FFFFFF"/>
            <w:vAlign w:val="center"/>
          </w:tcPr>
          <w:p w:rsidR="007D2DBA" w:rsidRPr="00FB6F14" w:rsidRDefault="007D2DBA" w:rsidP="00F253F7">
            <w:pPr>
              <w:suppressAutoHyphens/>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253F7">
            <w:pPr>
              <w:suppressAutoHyphens/>
              <w:jc w:val="left"/>
            </w:pPr>
            <w:r>
              <w:t>Sprejetje predvideno na seji komisije</w:t>
            </w:r>
          </w:p>
        </w:tc>
        <w:tc>
          <w:tcPr>
            <w:tcW w:w="5697" w:type="dxa"/>
            <w:tcBorders>
              <w:top w:val="nil"/>
              <w:left w:val="nil"/>
              <w:bottom w:val="nil"/>
              <w:right w:val="nil"/>
            </w:tcBorders>
            <w:shd w:val="clear" w:color="auto" w:fill="FFFFFF"/>
            <w:vAlign w:val="bottom"/>
          </w:tcPr>
          <w:p w:rsidR="007D2DBA" w:rsidRPr="00F253F7" w:rsidRDefault="007D2DBA" w:rsidP="00F253F7">
            <w:pPr>
              <w:suppressAutoHyphens/>
              <w:rPr>
                <w:lang w:val="en-GB"/>
              </w:rPr>
            </w:pPr>
          </w:p>
        </w:tc>
      </w:tr>
      <w:tr w:rsidR="00651A66" w:rsidTr="00F253F7">
        <w:trPr>
          <w:jc w:val="center"/>
        </w:trPr>
        <w:tc>
          <w:tcPr>
            <w:tcW w:w="624" w:type="dxa"/>
            <w:tcBorders>
              <w:top w:val="nil"/>
              <w:left w:val="nil"/>
              <w:bottom w:val="nil"/>
              <w:right w:val="nil"/>
            </w:tcBorders>
            <w:shd w:val="clear" w:color="auto" w:fill="FFFFFF"/>
            <w:vAlign w:val="center"/>
          </w:tcPr>
          <w:p w:rsidR="007D2DBA" w:rsidRPr="00FB6F14" w:rsidRDefault="007D2DBA" w:rsidP="00F253F7">
            <w:pPr>
              <w:suppressAutoHyphens/>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253F7">
            <w:pPr>
              <w:suppressAutoHyphens/>
              <w:jc w:val="left"/>
            </w:pPr>
            <w:r>
              <w:t>Sprejetje predvideno na plenarnem zasedanju</w:t>
            </w:r>
          </w:p>
        </w:tc>
        <w:tc>
          <w:tcPr>
            <w:tcW w:w="5697" w:type="dxa"/>
            <w:tcBorders>
              <w:top w:val="nil"/>
              <w:left w:val="nil"/>
              <w:bottom w:val="nil"/>
              <w:right w:val="nil"/>
            </w:tcBorders>
            <w:shd w:val="clear" w:color="auto" w:fill="FFFFFF"/>
            <w:vAlign w:val="bottom"/>
          </w:tcPr>
          <w:p w:rsidR="007D2DBA" w:rsidRPr="00F253F7" w:rsidRDefault="007D2DBA" w:rsidP="00F253F7">
            <w:pPr>
              <w:suppressAutoHyphens/>
              <w:rPr>
                <w:lang w:val="en-GB"/>
              </w:rPr>
            </w:pPr>
          </w:p>
        </w:tc>
      </w:tr>
    </w:tbl>
    <w:p w:rsidR="007D2DBA" w:rsidRPr="00827F78" w:rsidRDefault="007D2DBA" w:rsidP="00F253F7">
      <w:pPr>
        <w:suppressAutoHyphens/>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17"/>
        <w:gridCol w:w="2831"/>
        <w:gridCol w:w="5625"/>
      </w:tblGrid>
      <w:tr w:rsidR="00651A66" w:rsidTr="000F0406">
        <w:trPr>
          <w:jc w:val="center"/>
        </w:trPr>
        <w:tc>
          <w:tcPr>
            <w:tcW w:w="624" w:type="dxa"/>
            <w:tcBorders>
              <w:top w:val="nil"/>
              <w:left w:val="nil"/>
              <w:bottom w:val="nil"/>
              <w:right w:val="nil"/>
            </w:tcBorders>
            <w:shd w:val="clear" w:color="auto" w:fill="FFFFFF"/>
          </w:tcPr>
          <w:p w:rsidR="00272F64" w:rsidRPr="00FB6F14" w:rsidRDefault="00272F64" w:rsidP="00F253F7">
            <w:pPr>
              <w:pStyle w:val="Heading2"/>
              <w:suppressAutoHyphens/>
              <w:rPr>
                <w:lang w:val="en-GB"/>
              </w:rPr>
            </w:pPr>
          </w:p>
        </w:tc>
        <w:tc>
          <w:tcPr>
            <w:tcW w:w="2866" w:type="dxa"/>
            <w:tcBorders>
              <w:top w:val="nil"/>
              <w:left w:val="nil"/>
              <w:bottom w:val="nil"/>
              <w:right w:val="nil"/>
            </w:tcBorders>
            <w:shd w:val="clear" w:color="auto" w:fill="FFFFFF"/>
          </w:tcPr>
          <w:p w:rsidR="00272F64" w:rsidRPr="00FB6F14" w:rsidRDefault="00272F64" w:rsidP="00F253F7">
            <w:pPr>
              <w:suppressAutoHyphens/>
            </w:pPr>
            <w:r>
              <w:t>Naslov</w:t>
            </w:r>
          </w:p>
        </w:tc>
        <w:tc>
          <w:tcPr>
            <w:tcW w:w="5697" w:type="dxa"/>
            <w:tcBorders>
              <w:top w:val="nil"/>
              <w:left w:val="nil"/>
              <w:bottom w:val="nil"/>
              <w:right w:val="nil"/>
            </w:tcBorders>
            <w:shd w:val="clear" w:color="auto" w:fill="FFFFFF"/>
          </w:tcPr>
          <w:p w:rsidR="00272F64" w:rsidRPr="00FB6F14" w:rsidRDefault="00E55417" w:rsidP="00F253F7">
            <w:pPr>
              <w:suppressAutoHyphens/>
            </w:pPr>
            <w:r>
              <w:rPr>
                <w:b/>
                <w:bCs/>
              </w:rPr>
              <w:t>Uresničitev evropskega izobraževalnega prostora do leta 2025</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253F7">
            <w:pPr>
              <w:suppressAutoHyphens/>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253F7">
            <w:pPr>
              <w:suppressAutoHyphens/>
            </w:pPr>
            <w:r>
              <w:t>Poročevalec</w:t>
            </w:r>
          </w:p>
        </w:tc>
        <w:tc>
          <w:tcPr>
            <w:tcW w:w="5697" w:type="dxa"/>
            <w:tcBorders>
              <w:top w:val="nil"/>
              <w:left w:val="nil"/>
              <w:bottom w:val="nil"/>
              <w:right w:val="nil"/>
            </w:tcBorders>
            <w:shd w:val="clear" w:color="auto" w:fill="FFFFFF"/>
          </w:tcPr>
          <w:p w:rsidR="00272F64" w:rsidRPr="00FB6F14" w:rsidRDefault="00E55417" w:rsidP="00F253F7">
            <w:pPr>
              <w:suppressAutoHyphens/>
            </w:pPr>
            <w:r>
              <w:rPr>
                <w:b/>
                <w:bCs/>
              </w:rPr>
              <w:t>Emil BOC (RO/EPP)</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253F7">
            <w:pPr>
              <w:suppressAutoHyphens/>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253F7">
            <w:pPr>
              <w:suppressAutoHyphens/>
            </w:pPr>
            <w:r>
              <w:t>Dokument Komisije</w:t>
            </w:r>
          </w:p>
        </w:tc>
        <w:tc>
          <w:tcPr>
            <w:tcW w:w="5697" w:type="dxa"/>
            <w:tcBorders>
              <w:top w:val="nil"/>
              <w:left w:val="nil"/>
              <w:bottom w:val="nil"/>
              <w:right w:val="nil"/>
            </w:tcBorders>
            <w:shd w:val="clear" w:color="auto" w:fill="FFFFFF"/>
          </w:tcPr>
          <w:p w:rsidR="00272F64" w:rsidRPr="00FB6F14" w:rsidRDefault="00E07A47" w:rsidP="00F253F7">
            <w:pPr>
              <w:suppressAutoHyphens/>
            </w:pPr>
            <w:r>
              <w:t>Sporočilo Komisije Evropskemu parlamentu, Svetu, Evropskemu ekonomsko-socialnemu odboru in Odboru regij o uresničitvi evropskega izobraževalnega prostora do leta 2025</w:t>
            </w:r>
          </w:p>
          <w:p w:rsidR="00272F64" w:rsidRPr="00FB6F14" w:rsidRDefault="00272F64" w:rsidP="00F253F7">
            <w:pPr>
              <w:suppressAutoHyphens/>
            </w:pPr>
            <w:r>
              <w:t>COM(2020) 625 final</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253F7">
            <w:pPr>
              <w:suppressAutoHyphens/>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253F7">
            <w:pPr>
              <w:suppressAutoHyphens/>
            </w:pPr>
            <w:r>
              <w:t>Dokument</w:t>
            </w:r>
          </w:p>
        </w:tc>
        <w:tc>
          <w:tcPr>
            <w:tcW w:w="5697" w:type="dxa"/>
            <w:tcBorders>
              <w:top w:val="nil"/>
              <w:left w:val="nil"/>
              <w:bottom w:val="nil"/>
              <w:right w:val="nil"/>
            </w:tcBorders>
            <w:shd w:val="clear" w:color="auto" w:fill="FFFFFF"/>
          </w:tcPr>
          <w:p w:rsidR="00272F64" w:rsidRPr="00FB6F14" w:rsidRDefault="00EA2481" w:rsidP="00F253F7">
            <w:pPr>
              <w:suppressAutoHyphens/>
              <w:rPr>
                <w:sz w:val="24"/>
                <w:szCs w:val="24"/>
              </w:rPr>
            </w:pPr>
            <w:r>
              <w:t>COR-2020-04756-00-00-DT-TRA</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253F7">
            <w:pPr>
              <w:suppressAutoHyphens/>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253F7">
            <w:pPr>
              <w:suppressAutoHyphens/>
            </w:pPr>
            <w:r>
              <w:t>Vrsta mnenja</w:t>
            </w:r>
          </w:p>
        </w:tc>
        <w:tc>
          <w:tcPr>
            <w:tcW w:w="5697" w:type="dxa"/>
            <w:tcBorders>
              <w:top w:val="nil"/>
              <w:left w:val="nil"/>
              <w:bottom w:val="nil"/>
              <w:right w:val="nil"/>
            </w:tcBorders>
            <w:shd w:val="clear" w:color="auto" w:fill="FFFFFF"/>
          </w:tcPr>
          <w:p w:rsidR="00272F64" w:rsidRPr="00FB6F14" w:rsidRDefault="00272F64" w:rsidP="00F253F7">
            <w:pPr>
              <w:suppressAutoHyphens/>
            </w:pPr>
            <w:r>
              <w:t>mnenje na lastno pobudo</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253F7">
            <w:pPr>
              <w:suppressAutoHyphens/>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253F7">
            <w:pPr>
              <w:suppressAutoHyphens/>
            </w:pPr>
            <w:r>
              <w:t>Dosje</w:t>
            </w:r>
          </w:p>
        </w:tc>
        <w:tc>
          <w:tcPr>
            <w:tcW w:w="5697" w:type="dxa"/>
            <w:tcBorders>
              <w:top w:val="nil"/>
              <w:left w:val="nil"/>
              <w:bottom w:val="nil"/>
              <w:right w:val="nil"/>
            </w:tcBorders>
            <w:shd w:val="clear" w:color="auto" w:fill="FFFFFF"/>
          </w:tcPr>
          <w:p w:rsidR="00272F64" w:rsidRPr="00FB6F14" w:rsidRDefault="00E55417" w:rsidP="00F253F7">
            <w:pPr>
              <w:suppressAutoHyphens/>
            </w:pPr>
            <w:r>
              <w:t>SEDEC-VII/012</w:t>
            </w:r>
          </w:p>
        </w:tc>
      </w:tr>
      <w:tr w:rsidR="00651A66" w:rsidTr="00F253F7">
        <w:trPr>
          <w:jc w:val="center"/>
        </w:trPr>
        <w:tc>
          <w:tcPr>
            <w:tcW w:w="624" w:type="dxa"/>
            <w:tcBorders>
              <w:top w:val="nil"/>
              <w:left w:val="nil"/>
              <w:bottom w:val="nil"/>
              <w:right w:val="nil"/>
            </w:tcBorders>
            <w:shd w:val="clear" w:color="auto" w:fill="FFFFFF"/>
            <w:vAlign w:val="center"/>
          </w:tcPr>
          <w:p w:rsidR="00272F64" w:rsidRPr="00FB6F14" w:rsidRDefault="00272F64" w:rsidP="00F253F7">
            <w:pPr>
              <w:suppressAutoHyphens/>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253F7">
            <w:pPr>
              <w:suppressAutoHyphens/>
            </w:pPr>
            <w:r>
              <w:t>Govornik</w:t>
            </w:r>
          </w:p>
        </w:tc>
        <w:tc>
          <w:tcPr>
            <w:tcW w:w="5697" w:type="dxa"/>
            <w:tcBorders>
              <w:top w:val="nil"/>
              <w:left w:val="nil"/>
              <w:bottom w:val="nil"/>
              <w:right w:val="nil"/>
            </w:tcBorders>
            <w:shd w:val="clear" w:color="auto" w:fill="FFFFFF"/>
            <w:vAlign w:val="bottom"/>
          </w:tcPr>
          <w:p w:rsidR="00272F64" w:rsidRPr="00F253F7" w:rsidRDefault="00272F64" w:rsidP="00F253F7">
            <w:pPr>
              <w:suppressAutoHyphens/>
              <w:rPr>
                <w:lang w:val="en-GB"/>
              </w:rPr>
            </w:pPr>
          </w:p>
        </w:tc>
      </w:tr>
      <w:tr w:rsidR="00651A66" w:rsidTr="00F253F7">
        <w:trPr>
          <w:jc w:val="center"/>
        </w:trPr>
        <w:tc>
          <w:tcPr>
            <w:tcW w:w="624" w:type="dxa"/>
            <w:tcBorders>
              <w:top w:val="nil"/>
              <w:left w:val="nil"/>
              <w:bottom w:val="nil"/>
              <w:right w:val="nil"/>
            </w:tcBorders>
            <w:shd w:val="clear" w:color="auto" w:fill="FFFFFF"/>
            <w:vAlign w:val="center"/>
          </w:tcPr>
          <w:p w:rsidR="00272F64" w:rsidRPr="00FB6F14" w:rsidRDefault="00272F64" w:rsidP="00F253F7">
            <w:pPr>
              <w:suppressAutoHyphens/>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253F7">
            <w:pPr>
              <w:suppressAutoHyphens/>
              <w:jc w:val="left"/>
            </w:pPr>
            <w:r>
              <w:t>Sprejetje predvideno na seji komisije</w:t>
            </w:r>
          </w:p>
        </w:tc>
        <w:tc>
          <w:tcPr>
            <w:tcW w:w="5697" w:type="dxa"/>
            <w:tcBorders>
              <w:top w:val="nil"/>
              <w:left w:val="nil"/>
              <w:bottom w:val="nil"/>
              <w:right w:val="nil"/>
            </w:tcBorders>
            <w:shd w:val="clear" w:color="auto" w:fill="FFFFFF"/>
            <w:vAlign w:val="bottom"/>
          </w:tcPr>
          <w:p w:rsidR="00272F64" w:rsidRPr="00F253F7" w:rsidRDefault="00272F64" w:rsidP="00F253F7">
            <w:pPr>
              <w:suppressAutoHyphens/>
              <w:rPr>
                <w:lang w:val="en-GB"/>
              </w:rPr>
            </w:pPr>
          </w:p>
        </w:tc>
      </w:tr>
    </w:tbl>
    <w:p w:rsidR="007D2DBA" w:rsidRPr="00F253F7" w:rsidRDefault="007D2DBA" w:rsidP="00F253F7">
      <w:pPr>
        <w:suppressAutoHyphens/>
        <w:jc w:val="left"/>
      </w:pPr>
    </w:p>
    <w:p w:rsidR="004A5F7F" w:rsidRPr="00FB6F14" w:rsidRDefault="00A84128" w:rsidP="00F253F7">
      <w:pPr>
        <w:pStyle w:val="Heading1"/>
        <w:suppressAutoHyphens/>
        <w:rPr>
          <w:b/>
        </w:rPr>
      </w:pPr>
      <w:r>
        <w:rPr>
          <w:b/>
        </w:rPr>
        <w:t>Prva izmenjava mnenj o delovnem programu komisije SEDEC 2021</w:t>
      </w:r>
    </w:p>
    <w:p w:rsidR="004A5F7F" w:rsidRPr="00F253F7" w:rsidRDefault="004A5F7F" w:rsidP="00F253F7">
      <w:pPr>
        <w:suppressAutoHyphens/>
        <w:jc w:val="left"/>
      </w:pPr>
    </w:p>
    <w:p w:rsidR="00A84128" w:rsidRDefault="00A84128" w:rsidP="00F253F7">
      <w:pPr>
        <w:pStyle w:val="Heading1"/>
        <w:suppressAutoHyphens/>
        <w:rPr>
          <w:b/>
        </w:rPr>
      </w:pPr>
      <w:r>
        <w:rPr>
          <w:b/>
        </w:rPr>
        <w:t xml:space="preserve">Predstavitev projekta skupine pripravnikov OR YFactor: </w:t>
      </w:r>
      <w:r>
        <w:rPr>
          <w:b/>
          <w:i/>
        </w:rPr>
        <w:t>Mind the Digital Gap</w:t>
      </w:r>
      <w:r>
        <w:rPr>
          <w:b/>
        </w:rPr>
        <w:t xml:space="preserve"> (Upoštevajte digitalno vrzel)</w:t>
      </w:r>
    </w:p>
    <w:p w:rsidR="00A84128" w:rsidRPr="00DC60AE" w:rsidRDefault="00A84128" w:rsidP="00F253F7">
      <w:pPr>
        <w:suppressAutoHyphens/>
        <w:rPr>
          <w:lang w:val="en-GB"/>
        </w:rPr>
      </w:pPr>
    </w:p>
    <w:p w:rsidR="00A84128" w:rsidRDefault="00A84128" w:rsidP="00F253F7">
      <w:pPr>
        <w:pStyle w:val="Heading1"/>
        <w:suppressAutoHyphens/>
        <w:rPr>
          <w:b/>
        </w:rPr>
      </w:pPr>
      <w:r>
        <w:rPr>
          <w:b/>
        </w:rPr>
        <w:t>Razprava</w:t>
      </w:r>
    </w:p>
    <w:p w:rsidR="00A84128" w:rsidRPr="00DC60AE" w:rsidRDefault="00A84128" w:rsidP="00F253F7">
      <w:pPr>
        <w:suppressAutoHyphens/>
        <w:rPr>
          <w:lang w:val="en-GB"/>
        </w:rPr>
      </w:pPr>
    </w:p>
    <w:p w:rsidR="004A5F7F" w:rsidRPr="00FB6F14" w:rsidRDefault="00651A76" w:rsidP="00F253F7">
      <w:pPr>
        <w:pStyle w:val="Heading1"/>
        <w:suppressAutoHyphens/>
        <w:rPr>
          <w:b/>
        </w:rPr>
      </w:pPr>
      <w:r>
        <w:rPr>
          <w:b/>
        </w:rPr>
        <w:t>Razno</w:t>
      </w:r>
    </w:p>
    <w:p w:rsidR="004A5F7F" w:rsidRPr="00FB6F14" w:rsidRDefault="004A5F7F" w:rsidP="00F253F7">
      <w:pPr>
        <w:suppressAutoHyphens/>
        <w:rPr>
          <w:lang w:val="en-GB"/>
        </w:rPr>
      </w:pPr>
    </w:p>
    <w:p w:rsidR="004A5F7F" w:rsidRPr="00FB6F14" w:rsidRDefault="00651A76" w:rsidP="00F253F7">
      <w:pPr>
        <w:pStyle w:val="Heading1"/>
        <w:suppressAutoHyphens/>
        <w:rPr>
          <w:b/>
        </w:rPr>
      </w:pPr>
      <w:r>
        <w:rPr>
          <w:b/>
        </w:rPr>
        <w:t>Potrditev datuma naslednje seje: 17. februar 2021</w:t>
      </w:r>
    </w:p>
    <w:p w:rsidR="004A5F7F" w:rsidRPr="00FB6F14" w:rsidRDefault="004A5F7F" w:rsidP="00F253F7">
      <w:pPr>
        <w:suppressAutoHyphens/>
        <w:rPr>
          <w:lang w:val="en-GB"/>
        </w:rPr>
      </w:pPr>
    </w:p>
    <w:p w:rsidR="004A5F7F" w:rsidRPr="00FB6F14" w:rsidRDefault="00651A76" w:rsidP="00F253F7">
      <w:pPr>
        <w:suppressAutoHyphens/>
        <w:ind w:left="567"/>
        <w:rPr>
          <w:b/>
          <w:bCs/>
        </w:rPr>
      </w:pPr>
      <w:r>
        <w:rPr>
          <w:b/>
          <w:bCs/>
        </w:rPr>
        <w:t>Konec seje</w:t>
      </w: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22"/>
        <w:gridCol w:w="907"/>
        <w:gridCol w:w="5444"/>
      </w:tblGrid>
      <w:tr w:rsidR="00651A66" w:rsidTr="00895634">
        <w:trPr>
          <w:jc w:val="center"/>
        </w:trPr>
        <w:tc>
          <w:tcPr>
            <w:tcW w:w="2722" w:type="dxa"/>
            <w:tcBorders>
              <w:top w:val="nil"/>
              <w:left w:val="nil"/>
              <w:bottom w:val="nil"/>
              <w:right w:val="nil"/>
            </w:tcBorders>
            <w:shd w:val="clear" w:color="auto" w:fill="FFFFFF"/>
          </w:tcPr>
          <w:p w:rsidR="004A5F7F" w:rsidRPr="00FB6F14" w:rsidRDefault="00651A76" w:rsidP="00F253F7">
            <w:pPr>
              <w:suppressAutoHyphens/>
            </w:pPr>
            <w:r>
              <w:rPr>
                <w:b/>
                <w:bCs/>
              </w:rPr>
              <w:t>Delovni jeziki:</w:t>
            </w:r>
          </w:p>
        </w:tc>
        <w:tc>
          <w:tcPr>
            <w:tcW w:w="907" w:type="dxa"/>
            <w:tcBorders>
              <w:top w:val="nil"/>
              <w:left w:val="nil"/>
              <w:bottom w:val="nil"/>
              <w:right w:val="nil"/>
            </w:tcBorders>
            <w:shd w:val="clear" w:color="auto" w:fill="FFFFFF"/>
          </w:tcPr>
          <w:p w:rsidR="004A5F7F" w:rsidRPr="00FB6F14" w:rsidRDefault="00651A76" w:rsidP="00F253F7">
            <w:pPr>
              <w:suppressAutoHyphens/>
              <w:jc w:val="center"/>
            </w:pPr>
            <w:r>
              <w:rPr>
                <w:b/>
                <w:bCs/>
              </w:rPr>
              <w:t>23</w:t>
            </w:r>
          </w:p>
        </w:tc>
        <w:tc>
          <w:tcPr>
            <w:tcW w:w="5444" w:type="dxa"/>
            <w:tcBorders>
              <w:top w:val="nil"/>
              <w:left w:val="nil"/>
              <w:bottom w:val="nil"/>
              <w:right w:val="nil"/>
            </w:tcBorders>
            <w:shd w:val="clear" w:color="auto" w:fill="FFFFFF"/>
          </w:tcPr>
          <w:p w:rsidR="004A5F7F" w:rsidRPr="00FB6F14" w:rsidRDefault="00651A76" w:rsidP="00F253F7">
            <w:pPr>
              <w:suppressAutoHyphens/>
            </w:pPr>
            <w:r>
              <w:t>BG/ES/CS/DA/DE/ET/EL/EN/FR/HR/IT/LV/LT/HU/MT/NL/PL/PT/RO/SK/SL/FI/SV</w:t>
            </w:r>
          </w:p>
        </w:tc>
      </w:tr>
      <w:tr w:rsidR="00651A66" w:rsidTr="00895634">
        <w:trPr>
          <w:jc w:val="center"/>
        </w:trPr>
        <w:tc>
          <w:tcPr>
            <w:tcW w:w="2722" w:type="dxa"/>
            <w:tcBorders>
              <w:top w:val="nil"/>
              <w:left w:val="nil"/>
              <w:bottom w:val="nil"/>
              <w:right w:val="nil"/>
            </w:tcBorders>
            <w:shd w:val="clear" w:color="auto" w:fill="FFFFFF"/>
          </w:tcPr>
          <w:p w:rsidR="004A5F7F" w:rsidRPr="00FB6F14" w:rsidRDefault="00651A76" w:rsidP="00F253F7">
            <w:pPr>
              <w:suppressAutoHyphens/>
              <w:rPr>
                <w:b/>
                <w:bCs/>
              </w:rPr>
            </w:pPr>
            <w:r>
              <w:rPr>
                <w:b/>
                <w:bCs/>
              </w:rPr>
              <w:t>Tolmačenje:</w:t>
            </w:r>
          </w:p>
          <w:p w:rsidR="004A5F7F" w:rsidRPr="00FB6F14" w:rsidRDefault="00651A76" w:rsidP="00F253F7">
            <w:pPr>
              <w:suppressAutoHyphens/>
            </w:pPr>
            <w:r>
              <w:t>iz</w:t>
            </w:r>
          </w:p>
        </w:tc>
        <w:tc>
          <w:tcPr>
            <w:tcW w:w="907" w:type="dxa"/>
            <w:tcBorders>
              <w:top w:val="nil"/>
              <w:left w:val="nil"/>
              <w:bottom w:val="nil"/>
              <w:right w:val="nil"/>
            </w:tcBorders>
            <w:shd w:val="clear" w:color="auto" w:fill="FFFFFF"/>
            <w:vAlign w:val="bottom"/>
          </w:tcPr>
          <w:p w:rsidR="004A5F7F" w:rsidRPr="00FB6F14" w:rsidRDefault="00EA2481" w:rsidP="00F253F7">
            <w:pPr>
              <w:suppressAutoHyphens/>
              <w:jc w:val="center"/>
            </w:pPr>
            <w:r>
              <w:rPr>
                <w:b/>
                <w:bCs/>
              </w:rPr>
              <w:t>9</w:t>
            </w:r>
          </w:p>
        </w:tc>
        <w:tc>
          <w:tcPr>
            <w:tcW w:w="5444" w:type="dxa"/>
            <w:tcBorders>
              <w:top w:val="nil"/>
              <w:left w:val="nil"/>
              <w:bottom w:val="nil"/>
              <w:right w:val="nil"/>
            </w:tcBorders>
            <w:shd w:val="clear" w:color="auto" w:fill="FFFFFF"/>
            <w:vAlign w:val="bottom"/>
          </w:tcPr>
          <w:p w:rsidR="004A5F7F" w:rsidRPr="00FB6F14" w:rsidRDefault="00EA2481" w:rsidP="00F253F7">
            <w:pPr>
              <w:suppressAutoHyphens/>
            </w:pPr>
            <w:r>
              <w:t>ES/DE/EN/FR/IT/HU/PL/RO/SV</w:t>
            </w:r>
          </w:p>
        </w:tc>
      </w:tr>
      <w:tr w:rsidR="00651A66" w:rsidTr="00895634">
        <w:trPr>
          <w:jc w:val="center"/>
        </w:trPr>
        <w:tc>
          <w:tcPr>
            <w:tcW w:w="2722" w:type="dxa"/>
            <w:tcBorders>
              <w:top w:val="nil"/>
              <w:left w:val="nil"/>
              <w:bottom w:val="nil"/>
              <w:right w:val="nil"/>
            </w:tcBorders>
            <w:shd w:val="clear" w:color="auto" w:fill="FFFFFF"/>
          </w:tcPr>
          <w:p w:rsidR="004A5F7F" w:rsidRPr="00FB6F14" w:rsidRDefault="00651A76" w:rsidP="00F253F7">
            <w:pPr>
              <w:suppressAutoHyphens/>
            </w:pPr>
            <w:r>
              <w:t>v</w:t>
            </w:r>
          </w:p>
        </w:tc>
        <w:tc>
          <w:tcPr>
            <w:tcW w:w="907" w:type="dxa"/>
            <w:tcBorders>
              <w:top w:val="nil"/>
              <w:left w:val="nil"/>
              <w:bottom w:val="nil"/>
              <w:right w:val="nil"/>
            </w:tcBorders>
            <w:shd w:val="clear" w:color="auto" w:fill="FFFFFF"/>
          </w:tcPr>
          <w:p w:rsidR="004A5F7F" w:rsidRPr="00FB6F14" w:rsidRDefault="00EA2481" w:rsidP="00F253F7">
            <w:pPr>
              <w:suppressAutoHyphens/>
              <w:jc w:val="center"/>
            </w:pPr>
            <w:r>
              <w:rPr>
                <w:b/>
                <w:bCs/>
              </w:rPr>
              <w:t>9</w:t>
            </w:r>
          </w:p>
        </w:tc>
        <w:tc>
          <w:tcPr>
            <w:tcW w:w="5444" w:type="dxa"/>
            <w:tcBorders>
              <w:top w:val="nil"/>
              <w:left w:val="nil"/>
              <w:bottom w:val="nil"/>
              <w:right w:val="nil"/>
            </w:tcBorders>
            <w:shd w:val="clear" w:color="auto" w:fill="FFFFFF"/>
          </w:tcPr>
          <w:p w:rsidR="004A5F7F" w:rsidRPr="00FB6F14" w:rsidRDefault="00EA2481" w:rsidP="00F253F7">
            <w:pPr>
              <w:suppressAutoHyphens/>
            </w:pPr>
            <w:r>
              <w:t>ES/DE/EN/FR/IT/HU/PL/RO/SV</w:t>
            </w:r>
          </w:p>
        </w:tc>
      </w:tr>
    </w:tbl>
    <w:p w:rsidR="004A5F7F" w:rsidRPr="00827F78" w:rsidRDefault="004A5F7F" w:rsidP="00F253F7">
      <w:pPr>
        <w:pStyle w:val="TitleStyle"/>
        <w:widowControl/>
        <w:suppressAutoHyphens/>
        <w:spacing w:line="288" w:lineRule="auto"/>
        <w:jc w:val="left"/>
        <w:rPr>
          <w:b w:val="0"/>
          <w:bCs w:val="0"/>
        </w:rPr>
      </w:pPr>
    </w:p>
    <w:p w:rsidR="004A5F7F" w:rsidRPr="000F0406" w:rsidRDefault="00651A76" w:rsidP="00F253F7">
      <w:pPr>
        <w:suppressAutoHyphens/>
        <w:rPr>
          <w:b/>
          <w:bCs/>
        </w:rPr>
      </w:pPr>
      <w:r>
        <w:t xml:space="preserve">Prosimo, da morebitne amandmaje vložite prek elektronskega sistema za vlaganje amandmajev (na portalu članov: </w:t>
      </w:r>
      <w:hyperlink r:id="rId12" w:history="1">
        <w:r>
          <w:rPr>
            <w:rStyle w:val="Hyperlink"/>
          </w:rPr>
          <w:t>https://memportal.cor.europa.eu/</w:t>
        </w:r>
      </w:hyperlink>
      <w:r>
        <w:t>).</w:t>
      </w:r>
    </w:p>
    <w:p w:rsidR="004A5F7F" w:rsidRPr="00827F78" w:rsidRDefault="004A5F7F" w:rsidP="00F253F7">
      <w:pPr>
        <w:pStyle w:val="TitleStyle"/>
        <w:widowControl/>
        <w:suppressAutoHyphens/>
        <w:spacing w:line="288" w:lineRule="auto"/>
        <w:jc w:val="left"/>
        <w:rPr>
          <w:b w:val="0"/>
          <w:bCs w:val="0"/>
        </w:rPr>
      </w:pPr>
    </w:p>
    <w:tbl>
      <w:tblPr>
        <w:tblW w:w="907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
        <w:gridCol w:w="8166"/>
      </w:tblGrid>
      <w:tr w:rsidR="00C82A53">
        <w:trPr>
          <w:cantSplit/>
          <w:jc w:val="center"/>
        </w:trPr>
        <w:tc>
          <w:tcPr>
            <w:tcW w:w="907" w:type="dxa"/>
            <w:tcBorders>
              <w:top w:val="nil"/>
              <w:left w:val="nil"/>
              <w:bottom w:val="nil"/>
              <w:right w:val="nil"/>
            </w:tcBorders>
            <w:shd w:val="clear" w:color="auto" w:fill="FFFFFF"/>
          </w:tcPr>
          <w:p w:rsidR="004A5F7F" w:rsidRPr="00827F78" w:rsidRDefault="00651A76" w:rsidP="00F253F7">
            <w:pPr>
              <w:suppressAutoHyphens/>
              <w:jc w:val="left"/>
              <w:rPr>
                <w:b/>
                <w:bCs/>
              </w:rPr>
            </w:pPr>
            <w:r>
              <w:lastRenderedPageBreak/>
              <w:t>Opomba:</w:t>
            </w:r>
          </w:p>
        </w:tc>
        <w:tc>
          <w:tcPr>
            <w:tcW w:w="8165" w:type="dxa"/>
            <w:tcBorders>
              <w:top w:val="nil"/>
              <w:left w:val="nil"/>
              <w:bottom w:val="nil"/>
              <w:right w:val="nil"/>
            </w:tcBorders>
            <w:shd w:val="clear" w:color="auto" w:fill="FFFFFF"/>
            <w:vAlign w:val="center"/>
          </w:tcPr>
          <w:p w:rsidR="004A5F7F" w:rsidRPr="000F0406" w:rsidRDefault="00651A76" w:rsidP="00F253F7">
            <w:pPr>
              <w:suppressAutoHyphens/>
              <w:rPr>
                <w:b/>
                <w:color w:val="000000"/>
              </w:rPr>
            </w:pPr>
            <w:r>
              <w:rPr>
                <w:b/>
                <w:color w:val="000000"/>
              </w:rPr>
              <w:t>Do povračila potnih stroškov in izplačila sejnin so upravičeni samo člani komisije in njihovi namestniki, ki so bili pooblaščeni za sodelovanje na seji.</w:t>
            </w:r>
          </w:p>
          <w:p w:rsidR="004A5F7F" w:rsidRPr="00827F78" w:rsidRDefault="004A5F7F" w:rsidP="00F253F7">
            <w:pPr>
              <w:suppressAutoHyphens/>
              <w:rPr>
                <w:color w:val="000000"/>
              </w:rPr>
            </w:pPr>
          </w:p>
          <w:p w:rsidR="004A5F7F" w:rsidRPr="00827F78" w:rsidRDefault="00651A76" w:rsidP="00F253F7">
            <w:pPr>
              <w:suppressAutoHyphens/>
              <w:rPr>
                <w:b/>
                <w:bCs/>
                <w:color w:val="000000"/>
              </w:rPr>
            </w:pPr>
            <w:r>
              <w:rPr>
                <w:color w:val="000000"/>
              </w:rPr>
              <w:t>Prosimo, da za potrditev udeležbe na seji ali obvestilo tajništvu o pooblastitvi drugega člana ali nadomestnega člana v skladu s členom 5(2) poslovnika uporabite elektronski sistem za potrjevanje udeležbe, nadomeščanje in prenos glasovalne pravice. Sistem je dostopen prek portala članov na glavni spletni strani OR.</w:t>
            </w:r>
          </w:p>
          <w:p w:rsidR="004A5F7F" w:rsidRPr="00827F78" w:rsidRDefault="004A5F7F" w:rsidP="00F253F7">
            <w:pPr>
              <w:suppressAutoHyphens/>
              <w:rPr>
                <w:b/>
                <w:bCs/>
                <w:color w:val="000000"/>
              </w:rPr>
            </w:pPr>
          </w:p>
          <w:p w:rsidR="004A5F7F" w:rsidRPr="000F0406" w:rsidRDefault="00651A76" w:rsidP="00F253F7">
            <w:pPr>
              <w:suppressAutoHyphens/>
              <w:rPr>
                <w:b/>
              </w:rPr>
            </w:pPr>
            <w:r>
              <w:rPr>
                <w:b/>
              </w:rPr>
              <w:t xml:space="preserve">Za vsa vprašanja vam je na voljo služba za pomoč uporabnikom (Helpdesk: +32 25469697, e-naslov: </w:t>
            </w:r>
            <w:hyperlink r:id="rId13" w:history="1">
              <w:r>
                <w:rPr>
                  <w:rStyle w:val="Hyperlink"/>
                  <w:b/>
                </w:rPr>
                <w:t>helpdesk@cor.europa.eu</w:t>
              </w:r>
            </w:hyperlink>
            <w:r>
              <w:rPr>
                <w:b/>
              </w:rPr>
              <w:t>).</w:t>
            </w:r>
          </w:p>
          <w:p w:rsidR="004A5F7F" w:rsidRPr="00827F78" w:rsidRDefault="004A5F7F" w:rsidP="00F253F7">
            <w:pPr>
              <w:suppressAutoHyphens/>
              <w:rPr>
                <w:b/>
                <w:bCs/>
                <w:color w:val="000000"/>
              </w:rPr>
            </w:pPr>
          </w:p>
        </w:tc>
      </w:tr>
    </w:tbl>
    <w:p w:rsidR="009C2E1C" w:rsidRPr="00827F78" w:rsidRDefault="00651A76" w:rsidP="00F253F7">
      <w:pPr>
        <w:pStyle w:val="MainStyleCenter"/>
        <w:widowControl/>
        <w:suppressAutoHyphens/>
        <w:spacing w:line="288" w:lineRule="auto"/>
      </w:pPr>
      <w:r>
        <w:t>_____________</w:t>
      </w:r>
    </w:p>
    <w:p w:rsidR="009C2E1C" w:rsidRPr="00FB6F14" w:rsidRDefault="009C2E1C" w:rsidP="00F253F7">
      <w:pPr>
        <w:suppressAutoHyphens/>
        <w:rPr>
          <w:lang w:val="en-GB"/>
        </w:rPr>
      </w:pPr>
    </w:p>
    <w:tbl>
      <w:tblPr>
        <w:tblW w:w="90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9072"/>
      </w:tblGrid>
      <w:tr w:rsidR="00C82A53" w:rsidTr="000F0406">
        <w:trPr>
          <w:jc w:val="center"/>
        </w:trPr>
        <w:tc>
          <w:tcPr>
            <w:tcW w:w="8789" w:type="dxa"/>
            <w:tcBorders>
              <w:top w:val="nil"/>
              <w:left w:val="nil"/>
              <w:bottom w:val="nil"/>
              <w:right w:val="nil"/>
            </w:tcBorders>
            <w:shd w:val="clear" w:color="auto" w:fill="FFFFFF"/>
            <w:vAlign w:val="center"/>
          </w:tcPr>
          <w:p w:rsidR="00487D8A" w:rsidRDefault="009C2E1C" w:rsidP="00F253F7">
            <w:pPr>
              <w:suppressAutoHyphens/>
              <w:rPr>
                <w:b/>
              </w:rPr>
            </w:pPr>
            <w:r>
              <w:rPr>
                <w:b/>
              </w:rPr>
              <w:t>Seja bo potekala po spletu. Fizična udeležba ni mogoča.</w:t>
            </w:r>
          </w:p>
          <w:p w:rsidR="009C2E1C" w:rsidRPr="00FB6F14" w:rsidRDefault="009C2E1C" w:rsidP="00F253F7">
            <w:pPr>
              <w:suppressAutoHyphens/>
              <w:rPr>
                <w:lang w:val="en-GB"/>
              </w:rPr>
            </w:pPr>
          </w:p>
          <w:p w:rsidR="009C2E1C" w:rsidRDefault="009C2E1C" w:rsidP="00F253F7">
            <w:pPr>
              <w:suppressAutoHyphens/>
            </w:pPr>
            <w:r>
              <w:t>Ta dnevni red je bil poslan v vednost vsem članom komisije SEDEC. Opozarjamo vas, da morate imeti za udeležbo na seji (ali pooblastitev drugega člana za udeležbo) in upravičenost do kakršnegakoli izplačila ali povračila stroškov 1) veljaven mandat v Odboru regij v času seje in 2) da je treba spoštovati ustrezna pravila OR, ki v času seje veljajo za spletne seje.</w:t>
            </w:r>
            <w:r w:rsidRPr="00FB6F14">
              <w:rPr>
                <w:vertAlign w:val="superscript"/>
                <w:lang w:val="en-GB"/>
              </w:rPr>
              <w:footnoteReference w:id="2"/>
            </w:r>
          </w:p>
          <w:p w:rsidR="00487D8A" w:rsidRPr="00F253F7" w:rsidRDefault="00487D8A" w:rsidP="00F253F7">
            <w:pPr>
              <w:suppressAutoHyphens/>
              <w:rPr>
                <w:bCs/>
                <w:lang w:val="en-GB"/>
              </w:rPr>
            </w:pPr>
          </w:p>
          <w:p w:rsidR="009C2E1C" w:rsidRDefault="009C2E1C" w:rsidP="00F253F7">
            <w:pPr>
              <w:suppressAutoHyphens/>
            </w:pPr>
            <w:r>
              <w:t>Člani in pravilno pooblaščeni nadomestni člani, ki se seje udeležijo na daljavo, so v skladu s Pravilnikom št. 14/2020 z dne 23. junija 2020, kakor je bil spremenjen s Pravilnikom št. 21/2020 z dne 9. oktobra 2020, upravičeni do pavšalne sejnine za sejo na daljavo.</w:t>
            </w:r>
          </w:p>
          <w:p w:rsidR="00487D8A" w:rsidRPr="00F253F7" w:rsidRDefault="00487D8A" w:rsidP="00F253F7">
            <w:pPr>
              <w:suppressAutoHyphens/>
              <w:rPr>
                <w:bCs/>
                <w:lang w:val="en-GB"/>
              </w:rPr>
            </w:pPr>
          </w:p>
          <w:p w:rsidR="009C2E1C" w:rsidRDefault="009C2E1C" w:rsidP="00F253F7">
            <w:pPr>
              <w:suppressAutoHyphens/>
            </w:pPr>
            <w:r>
              <w:t>Prosimo, da za potrditev udeležbe na spletni seji ali obvestilo tajništvu o pooblastitvi drugega člana ali nadomestnega člana v skladu s členom 5(2) poslovnika uporabite elektronski sistem za potrjevanje udeležbe, nadomeščanje in prenos glasovalne pravice. Sistem je dostopen prek portala članov na glavni spletni strani OR.</w:t>
            </w:r>
          </w:p>
          <w:p w:rsidR="00487D8A" w:rsidRPr="00FB6F14" w:rsidRDefault="00487D8A" w:rsidP="00F253F7">
            <w:pPr>
              <w:suppressAutoHyphens/>
              <w:rPr>
                <w:lang w:val="en-GB"/>
              </w:rPr>
            </w:pPr>
          </w:p>
          <w:p w:rsidR="009C2E1C" w:rsidRPr="00FB6F14" w:rsidRDefault="009C2E1C" w:rsidP="00F253F7">
            <w:pPr>
              <w:suppressAutoHyphens/>
              <w:rPr>
                <w:b/>
              </w:rPr>
            </w:pPr>
            <w:r>
              <w:rPr>
                <w:b/>
              </w:rPr>
              <w:t xml:space="preserve">Za vsa vprašanja vam je na voljo služba za pomoč uporabnikom (Helpdesk: +32 2 546 9697, e-naslov: </w:t>
            </w:r>
            <w:hyperlink r:id="rId14" w:history="1">
              <w:r>
                <w:rPr>
                  <w:b/>
                  <w:color w:val="0000FF"/>
                  <w:u w:val="single"/>
                </w:rPr>
                <w:t>helpdesk@cor.europa.eu</w:t>
              </w:r>
            </w:hyperlink>
            <w:r>
              <w:rPr>
                <w:b/>
              </w:rPr>
              <w:t>).</w:t>
            </w:r>
          </w:p>
        </w:tc>
      </w:tr>
    </w:tbl>
    <w:p w:rsidR="009C2E1C" w:rsidRPr="00F253F7" w:rsidRDefault="009C2E1C" w:rsidP="00F253F7">
      <w:pPr>
        <w:tabs>
          <w:tab w:val="left" w:pos="3262"/>
        </w:tabs>
        <w:suppressAutoHyphens/>
        <w:rPr>
          <w:bCs/>
          <w:lang w:val="en-GB"/>
        </w:rPr>
      </w:pPr>
    </w:p>
    <w:p w:rsidR="009C2E1C" w:rsidRDefault="009C2E1C" w:rsidP="00F253F7">
      <w:pPr>
        <w:suppressAutoHyphens/>
      </w:pPr>
      <w:r>
        <w:rPr>
          <w:b/>
        </w:rPr>
        <w:t>Izjava o omejitvi odgovornosti:</w:t>
      </w:r>
      <w:r>
        <w:t xml:space="preserve"> „V skladu s Sklepom predsedstva OR št. 0015/2018 o snemanju dejavnosti Evropskega odbora regij se seja zvočno snema in prenaša po spletu, lahko pa se napravijo tudi videoposnetki in fotografije. OR lahko tako zbran material uporabi v namene notranjega in zunanjega komuniciranja. Osebni podatki se obdelujejo v skladu z določbami Uredbe (EU) 1725/2018. Odbor ni odgovoren za morebitno uporabo videoposnetkov ali zvočnih posnetkov te seje s strani tretje osebe, za kar je potrebna izrecna privolitev udeležencev seje.“</w:t>
      </w:r>
    </w:p>
    <w:p w:rsidR="00895634" w:rsidRPr="00FB6F14" w:rsidRDefault="00895634" w:rsidP="00F253F7">
      <w:pPr>
        <w:suppressAutoHyphens/>
      </w:pPr>
      <w:bookmarkStart w:id="0" w:name="_GoBack"/>
      <w:bookmarkEnd w:id="0"/>
    </w:p>
    <w:p w:rsidR="009C2E1C" w:rsidRPr="00FB6F14" w:rsidRDefault="009C2E1C" w:rsidP="00F253F7">
      <w:pPr>
        <w:suppressAutoHyphens/>
        <w:jc w:val="center"/>
      </w:pPr>
      <w:r>
        <w:t>_____________</w:t>
      </w:r>
    </w:p>
    <w:sectPr w:rsidR="009C2E1C" w:rsidRPr="00FB6F14" w:rsidSect="00FE5581">
      <w:footerReference w:type="default" r:id="rId15"/>
      <w:pgSz w:w="11907" w:h="16840"/>
      <w:pgMar w:top="1417" w:right="1417" w:bottom="1417" w:left="1417" w:header="709" w:footer="709"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265" w:rsidRDefault="00833265" w:rsidP="009C2E1C">
      <w:r>
        <w:separator/>
      </w:r>
    </w:p>
  </w:endnote>
  <w:endnote w:type="continuationSeparator" w:id="0">
    <w:p w:rsidR="00833265" w:rsidRDefault="00833265" w:rsidP="009C2E1C">
      <w:r>
        <w:continuationSeparator/>
      </w:r>
    </w:p>
  </w:endnote>
  <w:endnote w:type="continuationNotice" w:id="1">
    <w:p w:rsidR="00833265" w:rsidRDefault="008332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4D2" w:rsidRPr="00FE5581" w:rsidRDefault="00FE5581" w:rsidP="00FE5581">
    <w:pPr>
      <w:pStyle w:val="Footer"/>
    </w:pPr>
    <w:r>
      <w:t xml:space="preserve">COR-2020-04663-00-03-CONVPOJ-TRA (EN) </w:t>
    </w:r>
    <w:r>
      <w:fldChar w:fldCharType="begin"/>
    </w:r>
    <w:r>
      <w:instrText xml:space="preserve"> PAGE  \* Arabic  \* MERGEFORMAT </w:instrText>
    </w:r>
    <w:r>
      <w:fldChar w:fldCharType="separate"/>
    </w:r>
    <w:r w:rsidR="00895634">
      <w:rPr>
        <w:noProof/>
      </w:rPr>
      <w:t>7</w:t>
    </w:r>
    <w:r>
      <w:fldChar w:fldCharType="end"/>
    </w:r>
    <w:r>
      <w:t>/</w:t>
    </w:r>
    <w:r w:rsidR="00895634">
      <w:fldChar w:fldCharType="begin"/>
    </w:r>
    <w:r w:rsidR="00895634">
      <w:instrText xml:space="preserve"> NUMPAGES </w:instrText>
    </w:r>
    <w:r w:rsidR="00895634">
      <w:fldChar w:fldCharType="separate"/>
    </w:r>
    <w:r w:rsidR="00895634">
      <w:rPr>
        <w:noProof/>
      </w:rPr>
      <w:t>7</w:t>
    </w:r>
    <w:r w:rsidR="0089563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265" w:rsidRDefault="00833265" w:rsidP="009C2E1C">
      <w:r>
        <w:separator/>
      </w:r>
    </w:p>
  </w:footnote>
  <w:footnote w:type="continuationSeparator" w:id="0">
    <w:p w:rsidR="00833265" w:rsidRDefault="00833265" w:rsidP="009C2E1C">
      <w:r>
        <w:continuationSeparator/>
      </w:r>
    </w:p>
  </w:footnote>
  <w:footnote w:type="continuationNotice" w:id="1">
    <w:p w:rsidR="00833265" w:rsidRDefault="00833265">
      <w:pPr>
        <w:spacing w:line="240" w:lineRule="auto"/>
      </w:pPr>
    </w:p>
  </w:footnote>
  <w:footnote w:id="2">
    <w:p w:rsidR="009C2E1C" w:rsidRPr="009D06B3" w:rsidRDefault="009C2E1C" w:rsidP="009C2E1C">
      <w:pPr>
        <w:pStyle w:val="FootnoteText"/>
      </w:pPr>
      <w:r>
        <w:rPr>
          <w:rStyle w:val="FootnoteReference"/>
        </w:rPr>
        <w:footnoteRef/>
      </w:r>
      <w:r w:rsidR="00F253F7">
        <w:tab/>
      </w:r>
      <w:r>
        <w:t>V skladu s pravilnikom o navodilih za organizacijo dela plenarne skupščine ter sej predsedstva in komisij Evropskega odbora regij med pandemijo COVID-19 in pravilnikom o plačilu pavšalnih sejnin za seje na daljavo članom in pravilno pooblaščenim nadomestnim članom Evropskega odbora regij, ki sta bila sprejeta na seji predsedstva 18. maja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284FB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17E796F"/>
    <w:multiLevelType w:val="hybridMultilevel"/>
    <w:tmpl w:val="2C088774"/>
    <w:lvl w:ilvl="0" w:tplc="4E14A340">
      <w:start w:val="1"/>
      <w:numFmt w:val="bullet"/>
      <w:lvlRestart w:val="0"/>
      <w:lvlText w:val="-"/>
      <w:lvlJc w:val="left"/>
      <w:pPr>
        <w:tabs>
          <w:tab w:val="num" w:pos="726"/>
        </w:tabs>
        <w:ind w:left="1009" w:hanging="283"/>
      </w:pPr>
      <w:rPr>
        <w:rFonts w:ascii="Symbol" w:hAnsi="Symbol" w:hint="default"/>
        <w:b w:val="0"/>
        <w:i w:val="0"/>
        <w:sz w:val="22"/>
      </w:rPr>
    </w:lvl>
    <w:lvl w:ilvl="1" w:tplc="F99EC278">
      <w:numFmt w:val="bullet"/>
      <w:lvlText w:val="–"/>
      <w:lvlJc w:val="left"/>
      <w:pPr>
        <w:ind w:left="2166" w:hanging="360"/>
      </w:pPr>
      <w:rPr>
        <w:rFonts w:ascii="Times New Roman" w:eastAsia="Times New Roman" w:hAnsi="Times New Roman" w:cs="Times New Roman"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 w15:restartNumberingAfterBreak="0">
    <w:nsid w:val="44314BC4"/>
    <w:multiLevelType w:val="hybridMultilevel"/>
    <w:tmpl w:val="D7D0C3DE"/>
    <w:lvl w:ilvl="0" w:tplc="B2F04AFE">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3" w15:restartNumberingAfterBreak="0">
    <w:nsid w:val="47194632"/>
    <w:multiLevelType w:val="hybridMultilevel"/>
    <w:tmpl w:val="718ED24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88B31E6"/>
    <w:multiLevelType w:val="hybridMultilevel"/>
    <w:tmpl w:val="7F0A122E"/>
    <w:lvl w:ilvl="0" w:tplc="42BEC2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84F19DE"/>
    <w:multiLevelType w:val="hybridMultilevel"/>
    <w:tmpl w:val="FC667E3C"/>
    <w:lvl w:ilvl="0" w:tplc="6220C6A2">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6" w15:restartNumberingAfterBreak="0">
    <w:nsid w:val="60F97D37"/>
    <w:multiLevelType w:val="hybridMultilevel"/>
    <w:tmpl w:val="17D4991E"/>
    <w:lvl w:ilvl="0" w:tplc="75C217AE">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7" w15:restartNumberingAfterBreak="0">
    <w:nsid w:val="6D273796"/>
    <w:multiLevelType w:val="hybridMultilevel"/>
    <w:tmpl w:val="63AE6F7E"/>
    <w:lvl w:ilvl="0" w:tplc="261C7F1C">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6"/>
  </w:num>
  <w:num w:numId="7">
    <w:abstractNumId w:val="7"/>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proofState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505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BA"/>
    <w:rsid w:val="00012A3A"/>
    <w:rsid w:val="000424D2"/>
    <w:rsid w:val="00086773"/>
    <w:rsid w:val="000F0406"/>
    <w:rsid w:val="001D333C"/>
    <w:rsid w:val="001F0B8A"/>
    <w:rsid w:val="00207F2A"/>
    <w:rsid w:val="00222038"/>
    <w:rsid w:val="00272F64"/>
    <w:rsid w:val="00287045"/>
    <w:rsid w:val="002A35B1"/>
    <w:rsid w:val="003070DC"/>
    <w:rsid w:val="0037384E"/>
    <w:rsid w:val="00381D5B"/>
    <w:rsid w:val="00391076"/>
    <w:rsid w:val="003B05E8"/>
    <w:rsid w:val="003F798C"/>
    <w:rsid w:val="00411FA1"/>
    <w:rsid w:val="00487D8A"/>
    <w:rsid w:val="004A4B71"/>
    <w:rsid w:val="004A5F7F"/>
    <w:rsid w:val="004B6A71"/>
    <w:rsid w:val="004E5D5D"/>
    <w:rsid w:val="0054058C"/>
    <w:rsid w:val="005540A7"/>
    <w:rsid w:val="005561F5"/>
    <w:rsid w:val="005E0B10"/>
    <w:rsid w:val="00601994"/>
    <w:rsid w:val="00606B4D"/>
    <w:rsid w:val="00651A66"/>
    <w:rsid w:val="00651A76"/>
    <w:rsid w:val="00656F60"/>
    <w:rsid w:val="006635BB"/>
    <w:rsid w:val="006A2DE5"/>
    <w:rsid w:val="006C0E9A"/>
    <w:rsid w:val="00731294"/>
    <w:rsid w:val="00741EC2"/>
    <w:rsid w:val="007447E1"/>
    <w:rsid w:val="007C776E"/>
    <w:rsid w:val="007D2DBA"/>
    <w:rsid w:val="008030DD"/>
    <w:rsid w:val="0080391E"/>
    <w:rsid w:val="00827F78"/>
    <w:rsid w:val="00833265"/>
    <w:rsid w:val="008466CA"/>
    <w:rsid w:val="00895634"/>
    <w:rsid w:val="008B7BD6"/>
    <w:rsid w:val="008F0EB0"/>
    <w:rsid w:val="00967A63"/>
    <w:rsid w:val="00995F3E"/>
    <w:rsid w:val="009B3777"/>
    <w:rsid w:val="009C2E1C"/>
    <w:rsid w:val="00A84128"/>
    <w:rsid w:val="00AF33D7"/>
    <w:rsid w:val="00AF6645"/>
    <w:rsid w:val="00B61FDF"/>
    <w:rsid w:val="00B620C6"/>
    <w:rsid w:val="00BC3C15"/>
    <w:rsid w:val="00C33F0D"/>
    <w:rsid w:val="00C443A3"/>
    <w:rsid w:val="00C82A53"/>
    <w:rsid w:val="00CB68F5"/>
    <w:rsid w:val="00CC655B"/>
    <w:rsid w:val="00DC60AE"/>
    <w:rsid w:val="00DD7115"/>
    <w:rsid w:val="00DE12CA"/>
    <w:rsid w:val="00E07A47"/>
    <w:rsid w:val="00E15219"/>
    <w:rsid w:val="00E24CBD"/>
    <w:rsid w:val="00E55417"/>
    <w:rsid w:val="00E85DE6"/>
    <w:rsid w:val="00EA2481"/>
    <w:rsid w:val="00F215FF"/>
    <w:rsid w:val="00F253F7"/>
    <w:rsid w:val="00FA2263"/>
    <w:rsid w:val="00FB6F14"/>
    <w:rsid w:val="00FC51B2"/>
    <w:rsid w:val="00FC73D6"/>
    <w:rsid w:val="00FE558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7D4AF48C"/>
  <w14:defaultImageDpi w14:val="96"/>
  <w15:docId w15:val="{6E98E3E0-16FF-492A-A08C-30D5B937BF6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3F7"/>
    <w:pPr>
      <w:spacing w:after="0" w:line="288" w:lineRule="auto"/>
      <w:jc w:val="both"/>
    </w:pPr>
    <w:rPr>
      <w:rFonts w:ascii="Times New Roman" w:eastAsia="Times New Roman" w:hAnsi="Times New Roman" w:cs="Times New Roman"/>
      <w:lang w:eastAsia="en-US"/>
    </w:rPr>
  </w:style>
  <w:style w:type="paragraph" w:styleId="Heading1">
    <w:name w:val="heading 1"/>
    <w:basedOn w:val="Normal"/>
    <w:next w:val="Normal"/>
    <w:link w:val="Heading1Char"/>
    <w:qFormat/>
    <w:rsid w:val="00601994"/>
    <w:pPr>
      <w:numPr>
        <w:numId w:val="1"/>
      </w:numPr>
      <w:ind w:left="567" w:hanging="567"/>
      <w:outlineLvl w:val="0"/>
    </w:pPr>
    <w:rPr>
      <w:kern w:val="28"/>
    </w:rPr>
  </w:style>
  <w:style w:type="paragraph" w:styleId="Heading2">
    <w:name w:val="heading 2"/>
    <w:basedOn w:val="Normal"/>
    <w:next w:val="Normal"/>
    <w:link w:val="Heading2Char"/>
    <w:qFormat/>
    <w:rsid w:val="00601994"/>
    <w:pPr>
      <w:numPr>
        <w:ilvl w:val="1"/>
        <w:numId w:val="1"/>
      </w:numPr>
      <w:outlineLvl w:val="1"/>
    </w:pPr>
  </w:style>
  <w:style w:type="paragraph" w:styleId="Heading3">
    <w:name w:val="heading 3"/>
    <w:basedOn w:val="Normal"/>
    <w:next w:val="Normal"/>
    <w:link w:val="Heading3Char"/>
    <w:qFormat/>
    <w:rsid w:val="00601994"/>
    <w:pPr>
      <w:numPr>
        <w:ilvl w:val="2"/>
        <w:numId w:val="1"/>
      </w:numPr>
      <w:ind w:left="567" w:hanging="567"/>
      <w:outlineLvl w:val="2"/>
    </w:pPr>
  </w:style>
  <w:style w:type="paragraph" w:styleId="Heading4">
    <w:name w:val="heading 4"/>
    <w:basedOn w:val="Normal"/>
    <w:next w:val="Normal"/>
    <w:link w:val="Heading4Char"/>
    <w:qFormat/>
    <w:rsid w:val="00601994"/>
    <w:pPr>
      <w:numPr>
        <w:ilvl w:val="3"/>
        <w:numId w:val="1"/>
      </w:numPr>
      <w:ind w:left="567" w:hanging="567"/>
      <w:outlineLvl w:val="3"/>
    </w:pPr>
  </w:style>
  <w:style w:type="paragraph" w:styleId="Heading5">
    <w:name w:val="heading 5"/>
    <w:basedOn w:val="Normal"/>
    <w:next w:val="Normal"/>
    <w:link w:val="Heading5Char"/>
    <w:qFormat/>
    <w:rsid w:val="00601994"/>
    <w:pPr>
      <w:numPr>
        <w:ilvl w:val="4"/>
        <w:numId w:val="1"/>
      </w:numPr>
      <w:ind w:left="567" w:hanging="567"/>
      <w:outlineLvl w:val="4"/>
    </w:pPr>
  </w:style>
  <w:style w:type="paragraph" w:styleId="Heading6">
    <w:name w:val="heading 6"/>
    <w:basedOn w:val="Normal"/>
    <w:next w:val="Normal"/>
    <w:link w:val="Heading6Char"/>
    <w:qFormat/>
    <w:rsid w:val="00601994"/>
    <w:pPr>
      <w:numPr>
        <w:ilvl w:val="5"/>
        <w:numId w:val="1"/>
      </w:numPr>
      <w:ind w:left="567" w:hanging="567"/>
      <w:outlineLvl w:val="5"/>
    </w:pPr>
  </w:style>
  <w:style w:type="paragraph" w:styleId="Heading7">
    <w:name w:val="heading 7"/>
    <w:basedOn w:val="Normal"/>
    <w:next w:val="Normal"/>
    <w:link w:val="Heading7Char"/>
    <w:qFormat/>
    <w:rsid w:val="00601994"/>
    <w:pPr>
      <w:numPr>
        <w:ilvl w:val="6"/>
        <w:numId w:val="1"/>
      </w:numPr>
      <w:ind w:left="567" w:hanging="567"/>
      <w:outlineLvl w:val="6"/>
    </w:pPr>
  </w:style>
  <w:style w:type="paragraph" w:styleId="Heading8">
    <w:name w:val="heading 8"/>
    <w:basedOn w:val="Normal"/>
    <w:next w:val="Normal"/>
    <w:link w:val="Heading8Char"/>
    <w:qFormat/>
    <w:rsid w:val="00601994"/>
    <w:pPr>
      <w:numPr>
        <w:ilvl w:val="7"/>
        <w:numId w:val="1"/>
      </w:numPr>
      <w:ind w:left="567" w:hanging="567"/>
      <w:outlineLvl w:val="7"/>
    </w:pPr>
  </w:style>
  <w:style w:type="paragraph" w:styleId="Heading9">
    <w:name w:val="heading 9"/>
    <w:basedOn w:val="Normal"/>
    <w:next w:val="Normal"/>
    <w:link w:val="Heading9Char"/>
    <w:qFormat/>
    <w:rsid w:val="00601994"/>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StyleCenter">
    <w:name w:val="Main Style Center"/>
    <w:pPr>
      <w:widowControl w:val="0"/>
      <w:autoSpaceDE w:val="0"/>
      <w:autoSpaceDN w:val="0"/>
      <w:adjustRightInd w:val="0"/>
      <w:spacing w:after="0" w:line="240" w:lineRule="auto"/>
      <w:jc w:val="center"/>
    </w:pPr>
    <w:rPr>
      <w:rFonts w:ascii="Times New Roman" w:hAnsi="Times New Roman" w:cs="Times New Roman"/>
      <w:color w:val="000000"/>
    </w:rPr>
  </w:style>
  <w:style w:type="character" w:customStyle="1" w:styleId="Heading3Char">
    <w:name w:val="Heading 3 Char"/>
    <w:basedOn w:val="DefaultParagraphFont"/>
    <w:link w:val="Heading3"/>
    <w:rPr>
      <w:rFonts w:ascii="Times New Roman" w:eastAsia="Times New Roman" w:hAnsi="Times New Roman" w:cs="Times New Roman"/>
      <w:lang w:val="sl-SI" w:eastAsia="en-US"/>
    </w:rPr>
  </w:style>
  <w:style w:type="character" w:customStyle="1" w:styleId="Heading2Char">
    <w:name w:val="Heading 2 Char"/>
    <w:basedOn w:val="DefaultParagraphFont"/>
    <w:link w:val="Heading2"/>
    <w:rPr>
      <w:rFonts w:ascii="Times New Roman" w:eastAsia="Times New Roman" w:hAnsi="Times New Roman" w:cs="Times New Roman"/>
      <w:lang w:val="sl-SI" w:eastAsia="en-US"/>
    </w:rPr>
  </w:style>
  <w:style w:type="paragraph" w:customStyle="1" w:styleId="MainStyleRight">
    <w:name w:val="Main Style Right"/>
    <w:uiPriority w:val="99"/>
    <w:pPr>
      <w:widowControl w:val="0"/>
      <w:autoSpaceDE w:val="0"/>
      <w:autoSpaceDN w:val="0"/>
      <w:adjustRightInd w:val="0"/>
      <w:spacing w:after="0" w:line="240" w:lineRule="auto"/>
      <w:jc w:val="right"/>
    </w:pPr>
    <w:rPr>
      <w:rFonts w:ascii="Times New Roman" w:hAnsi="Times New Roman" w:cs="Times New Roman"/>
      <w:color w:val="000000"/>
    </w:rPr>
  </w:style>
  <w:style w:type="paragraph" w:customStyle="1" w:styleId="TitleStyle">
    <w:name w:val="Title Style"/>
    <w:uiPriority w:val="99"/>
    <w:pPr>
      <w:widowControl w:val="0"/>
      <w:autoSpaceDE w:val="0"/>
      <w:autoSpaceDN w:val="0"/>
      <w:adjustRightInd w:val="0"/>
      <w:spacing w:after="0" w:line="240" w:lineRule="auto"/>
      <w:jc w:val="center"/>
    </w:pPr>
    <w:rPr>
      <w:rFonts w:ascii="Times New Roman" w:hAnsi="Times New Roman" w:cs="Times New Roman"/>
      <w:b/>
      <w:bCs/>
      <w:color w:val="000000"/>
    </w:rPr>
  </w:style>
  <w:style w:type="character" w:customStyle="1" w:styleId="Heading1Char">
    <w:name w:val="Heading 1 Char"/>
    <w:basedOn w:val="DefaultParagraphFont"/>
    <w:link w:val="Heading1"/>
    <w:rPr>
      <w:rFonts w:ascii="Times New Roman" w:eastAsia="Times New Roman" w:hAnsi="Times New Roman" w:cs="Times New Roman"/>
      <w:kern w:val="28"/>
      <w:lang w:val="sl-SI" w:eastAsia="en-US"/>
    </w:rPr>
  </w:style>
  <w:style w:type="paragraph" w:styleId="FootnoteText">
    <w:name w:val="footnote text"/>
    <w:basedOn w:val="Normal"/>
    <w:link w:val="FootnoteTextChar"/>
    <w:qFormat/>
    <w:rsid w:val="00601994"/>
    <w:pPr>
      <w:keepLines/>
      <w:spacing w:after="60" w:line="240" w:lineRule="auto"/>
      <w:ind w:left="567" w:hanging="567"/>
    </w:pPr>
    <w:rPr>
      <w:sz w:val="16"/>
    </w:rPr>
  </w:style>
  <w:style w:type="character" w:customStyle="1" w:styleId="FootnoteTextChar">
    <w:name w:val="Footnote Text Char"/>
    <w:basedOn w:val="DefaultParagraphFont"/>
    <w:link w:val="FootnoteText"/>
    <w:rsid w:val="009C2E1C"/>
    <w:rPr>
      <w:rFonts w:ascii="Times New Roman" w:eastAsia="Times New Roman" w:hAnsi="Times New Roman" w:cs="Times New Roman"/>
      <w:sz w:val="16"/>
      <w:lang w:val="sl-SI" w:eastAsia="en-US"/>
    </w:rPr>
  </w:style>
  <w:style w:type="character" w:styleId="FootnoteReference">
    <w:name w:val="footnote reference"/>
    <w:basedOn w:val="DefaultParagraphFont"/>
    <w:unhideWhenUsed/>
    <w:qFormat/>
    <w:rsid w:val="00601994"/>
    <w:rPr>
      <w:sz w:val="24"/>
      <w:vertAlign w:val="superscript"/>
    </w:rPr>
  </w:style>
  <w:style w:type="paragraph" w:styleId="BalloonText">
    <w:name w:val="Balloon Text"/>
    <w:basedOn w:val="Normal"/>
    <w:link w:val="BalloonTextChar"/>
    <w:uiPriority w:val="99"/>
    <w:semiHidden/>
    <w:unhideWhenUsed/>
    <w:rsid w:val="008F0E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EB0"/>
    <w:rPr>
      <w:rFonts w:ascii="Segoe UI" w:hAnsi="Segoe UI" w:cs="Segoe UI"/>
      <w:color w:val="000000"/>
      <w:sz w:val="18"/>
      <w:szCs w:val="18"/>
    </w:rPr>
  </w:style>
  <w:style w:type="paragraph" w:styleId="Header">
    <w:name w:val="header"/>
    <w:basedOn w:val="Normal"/>
    <w:link w:val="HeaderChar"/>
    <w:qFormat/>
    <w:rsid w:val="00601994"/>
  </w:style>
  <w:style w:type="character" w:customStyle="1" w:styleId="HeaderChar">
    <w:name w:val="Header Char"/>
    <w:basedOn w:val="DefaultParagraphFont"/>
    <w:link w:val="Header"/>
    <w:rsid w:val="000424D2"/>
    <w:rPr>
      <w:rFonts w:ascii="Times New Roman" w:eastAsia="Times New Roman" w:hAnsi="Times New Roman" w:cs="Times New Roman"/>
      <w:lang w:val="sl-SI" w:eastAsia="en-US"/>
    </w:rPr>
  </w:style>
  <w:style w:type="paragraph" w:styleId="Footer">
    <w:name w:val="footer"/>
    <w:basedOn w:val="Normal"/>
    <w:link w:val="FooterChar"/>
    <w:qFormat/>
    <w:rsid w:val="00601994"/>
  </w:style>
  <w:style w:type="character" w:customStyle="1" w:styleId="FooterChar">
    <w:name w:val="Footer Char"/>
    <w:basedOn w:val="DefaultParagraphFont"/>
    <w:link w:val="Footer"/>
    <w:rsid w:val="000424D2"/>
    <w:rPr>
      <w:rFonts w:ascii="Times New Roman" w:eastAsia="Times New Roman" w:hAnsi="Times New Roman" w:cs="Times New Roman"/>
      <w:lang w:val="sl-SI" w:eastAsia="en-US"/>
    </w:rPr>
  </w:style>
  <w:style w:type="character" w:customStyle="1" w:styleId="Heading4Char">
    <w:name w:val="Heading 4 Char"/>
    <w:basedOn w:val="DefaultParagraphFont"/>
    <w:link w:val="Heading4"/>
    <w:rsid w:val="000424D2"/>
    <w:rPr>
      <w:rFonts w:ascii="Times New Roman" w:eastAsia="Times New Roman" w:hAnsi="Times New Roman" w:cs="Times New Roman"/>
      <w:lang w:val="sl-SI" w:eastAsia="en-US"/>
    </w:rPr>
  </w:style>
  <w:style w:type="character" w:customStyle="1" w:styleId="Heading5Char">
    <w:name w:val="Heading 5 Char"/>
    <w:basedOn w:val="DefaultParagraphFont"/>
    <w:link w:val="Heading5"/>
    <w:rsid w:val="000424D2"/>
    <w:rPr>
      <w:rFonts w:ascii="Times New Roman" w:eastAsia="Times New Roman" w:hAnsi="Times New Roman" w:cs="Times New Roman"/>
      <w:lang w:val="sl-SI" w:eastAsia="en-US"/>
    </w:rPr>
  </w:style>
  <w:style w:type="character" w:customStyle="1" w:styleId="Heading6Char">
    <w:name w:val="Heading 6 Char"/>
    <w:basedOn w:val="DefaultParagraphFont"/>
    <w:link w:val="Heading6"/>
    <w:rsid w:val="000424D2"/>
    <w:rPr>
      <w:rFonts w:ascii="Times New Roman" w:eastAsia="Times New Roman" w:hAnsi="Times New Roman" w:cs="Times New Roman"/>
      <w:lang w:val="sl-SI" w:eastAsia="en-US"/>
    </w:rPr>
  </w:style>
  <w:style w:type="character" w:customStyle="1" w:styleId="Heading7Char">
    <w:name w:val="Heading 7 Char"/>
    <w:basedOn w:val="DefaultParagraphFont"/>
    <w:link w:val="Heading7"/>
    <w:rsid w:val="000424D2"/>
    <w:rPr>
      <w:rFonts w:ascii="Times New Roman" w:eastAsia="Times New Roman" w:hAnsi="Times New Roman" w:cs="Times New Roman"/>
      <w:lang w:val="sl-SI" w:eastAsia="en-US"/>
    </w:rPr>
  </w:style>
  <w:style w:type="character" w:customStyle="1" w:styleId="Heading8Char">
    <w:name w:val="Heading 8 Char"/>
    <w:basedOn w:val="DefaultParagraphFont"/>
    <w:link w:val="Heading8"/>
    <w:rsid w:val="000424D2"/>
    <w:rPr>
      <w:rFonts w:ascii="Times New Roman" w:eastAsia="Times New Roman" w:hAnsi="Times New Roman" w:cs="Times New Roman"/>
      <w:lang w:val="sl-SI" w:eastAsia="en-US"/>
    </w:rPr>
  </w:style>
  <w:style w:type="character" w:customStyle="1" w:styleId="Heading9Char">
    <w:name w:val="Heading 9 Char"/>
    <w:basedOn w:val="DefaultParagraphFont"/>
    <w:link w:val="Heading9"/>
    <w:rsid w:val="000424D2"/>
    <w:rPr>
      <w:rFonts w:ascii="Times New Roman" w:eastAsia="Times New Roman" w:hAnsi="Times New Roman" w:cs="Times New Roman"/>
      <w:lang w:val="sl-SI" w:eastAsia="en-US"/>
    </w:rPr>
  </w:style>
  <w:style w:type="paragraph" w:customStyle="1" w:styleId="quotes">
    <w:name w:val="quotes"/>
    <w:basedOn w:val="Normal"/>
    <w:next w:val="Normal"/>
    <w:rsid w:val="00601994"/>
    <w:pPr>
      <w:ind w:left="720"/>
    </w:pPr>
    <w:rPr>
      <w:i/>
    </w:rPr>
  </w:style>
  <w:style w:type="character" w:styleId="Hyperlink">
    <w:name w:val="Hyperlink"/>
    <w:basedOn w:val="DefaultParagraphFont"/>
    <w:uiPriority w:val="99"/>
    <w:unhideWhenUsed/>
    <w:rsid w:val="002A35B1"/>
    <w:rPr>
      <w:rFonts w:ascii="Times New Roman" w:hAnsi="Times New Roman"/>
      <w:color w:val="0563C1" w:themeColor="hyperlink"/>
      <w:sz w:val="22"/>
      <w:u w:val="single"/>
    </w:rPr>
  </w:style>
  <w:style w:type="paragraph" w:styleId="Revision">
    <w:name w:val="Revision"/>
    <w:hidden/>
    <w:uiPriority w:val="99"/>
    <w:semiHidden/>
    <w:rsid w:val="00651A66"/>
    <w:pPr>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3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cor.europa.eu" TargetMode="External"/><Relationship Id="rId18" Type="http://schemas.openxmlformats.org/officeDocument/2006/relationships/customXml" Target="../customXml/item1.xml"/><Relationship Id="rId21"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hyperlink" Target="https://memportal.cor.europa.eu/" TargetMode="External"/><Relationship Id="rId17" Type="http://schemas.openxmlformats.org/officeDocument/2006/relationships/theme" Target="theme/theme1.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2.xml"/><Relationship Id="rId9" Type="http://schemas.openxmlformats.org/officeDocument/2006/relationships/footnotes" Target="footnotes.xml"/><Relationship Id="rId14" Type="http://schemas.openxmlformats.org/officeDocument/2006/relationships/hyperlink" Target="mailto:helpdesk@cor.europa.eu"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3T5AXJEHYTWU-1246943346-5448</_dlc_DocId>
    <_dlc_DocIdUrl xmlns="0b452354-65a4-4dd6-8824-e6b830247e3e">
      <Url>http://dm2016/cor/2020/_layouts/15/DocIdRedir.aspx?ID=3T5AXJEHYTWU-1246943346-5448</Url>
      <Description>3T5AXJEHYTWU-1246943346-5448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CONVPOJ</TermName>
          <TermId xmlns="http://schemas.microsoft.com/office/infopath/2007/PartnerControls">4be1222e-972b-4c27-a530-eec9a2dcd101</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2020-11-20T12:00:00+00:00</ProductionDate>
    <FicheYear xmlns="0b452354-65a4-4dd6-8824-e6b830247e3e">2020</FicheYear>
    <DocumentNumber xmlns="4bbe3f12-7728-4332-8165-6531ead52725">4663</DocumentNumber>
    <DocumentVersion xmlns="0b452354-65a4-4dd6-8824-e6b830247e3e">3</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33</Value>
      <Value>31</Value>
      <Value>30</Value>
      <Value>29</Value>
      <Value>27</Value>
      <Value>26</Value>
      <Value>25</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12754</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1DFDF6E2-3AC8-48B0-9E0B-22E4778AFCD0}"/>
</file>

<file path=customXml/itemProps2.xml><?xml version="1.0" encoding="utf-8"?>
<ds:datastoreItem xmlns:ds="http://schemas.openxmlformats.org/officeDocument/2006/customXml" ds:itemID="{024F2B6A-3BBF-42A1-A5B5-8C162D460AC8}"/>
</file>

<file path=customXml/itemProps3.xml><?xml version="1.0" encoding="utf-8"?>
<ds:datastoreItem xmlns:ds="http://schemas.openxmlformats.org/officeDocument/2006/customXml" ds:itemID="{3BB16A64-8083-410F-97C0-C82F97EB8482}"/>
</file>

<file path=customXml/itemProps4.xml><?xml version="1.0" encoding="utf-8"?>
<ds:datastoreItem xmlns:ds="http://schemas.openxmlformats.org/officeDocument/2006/customXml" ds:itemID="{11A90333-DA57-4671-96A6-CEAA6F3A0E89}"/>
</file>

<file path=docProps/app.xml><?xml version="1.0" encoding="utf-8"?>
<Properties xmlns="http://schemas.openxmlformats.org/officeDocument/2006/extended-properties" xmlns:vt="http://schemas.openxmlformats.org/officeDocument/2006/docPropsVTypes">
  <Template>Styles</Template>
  <TotalTime>3</TotalTime>
  <Pages>7</Pages>
  <Words>1234</Words>
  <Characters>8054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Agenda of the 5h SEDEC commission meeting</vt:lpstr>
    </vt:vector>
  </TitlesOfParts>
  <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Dnevni red 5. seje komisije SEDEC</dc:title>
  <dc:creator>Daniela Pastina</dc:creator>
  <cp:keywords>COR-2020-04663-00-03-CONVPOJ-TRA-EN</cp:keywords>
  <dc:description>Rapporteur:  - Original language: EN - Date of document: 20/11/2020 - Date of meeting: 25/11/2020 - External documents:  - Administrator:  SATTA Valeria</dc:description>
  <cp:lastModifiedBy>Tina Logar</cp:lastModifiedBy>
  <cp:revision>4</cp:revision>
  <dcterms:created xsi:type="dcterms:W3CDTF">2020-11-20T09:02:00Z</dcterms:created>
  <dcterms:modified xsi:type="dcterms:W3CDTF">2020-11-20T09:05:00Z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19/11/2020, 18/11/2020, 27/10/2020, 21/10/2020</vt:lpwstr>
  </property>
  <property fmtid="{D5CDD505-2E9C-101B-9397-08002B2CF9AE}" pid="4" name="Pref_Time">
    <vt:lpwstr>14:12:09, 08:09:26, 19:41:53, 13:08:56</vt:lpwstr>
  </property>
  <property fmtid="{D5CDD505-2E9C-101B-9397-08002B2CF9AE}" pid="5" name="Pref_User">
    <vt:lpwstr>enied, enied, mkop, hnic</vt:lpwstr>
  </property>
  <property fmtid="{D5CDD505-2E9C-101B-9397-08002B2CF9AE}" pid="6" name="Pref_FileName">
    <vt:lpwstr>COR-2020-04663-00-03-CONVPOJ-ORI.docx, COR-2020-04663-00-02-CONVPOJ-ORI.docx, COR-2020-04663-00-01-CONVPOJ-ORI.docx, COR-2020-04663-00-00-CONVPOJ-ORI.docx</vt:lpwstr>
  </property>
  <property fmtid="{D5CDD505-2E9C-101B-9397-08002B2CF9AE}" pid="7" name="ContentTypeId">
    <vt:lpwstr>0x010100EA97B91038054C99906057A708A1480A00165174FC8F090445A2AE79FCF6D9A29A</vt:lpwstr>
  </property>
  <property fmtid="{D5CDD505-2E9C-101B-9397-08002B2CF9AE}" pid="8" name="_dlc_DocIdItemGuid">
    <vt:lpwstr>8d4c4902-09ab-4014-9d63-23435ea7921a</vt:lpwstr>
  </property>
  <property fmtid="{D5CDD505-2E9C-101B-9397-08002B2CF9AE}" pid="9" name="AvailableTranslations">
    <vt:lpwstr>34;#CS|72f9705b-0217-4fd3-bea2-cbc7ed80e26e;#16;#ES|e7a6b05b-ae16-40c8-add9-68b64b03aeba;#26;#SL|98a412ae-eb01-49e9-ae3d-585a81724cfc;#38;#RO|feb747a2-64cd-4299-af12-4833ddc30497;#25;#ET|ff6c3f4c-b02c-4c3c-ab07-2c37995a7a0a;#36;#FI|87606a43-d45f-42d6-b8c9-e1a3457db5b7;#7;#EN|f2175f21-25d7-44a3-96da-d6a61b075e1b;#30;#DA|5d49c027-8956-412b-aa16-e85a0f96ad0e;#19;#LT|a7ff5ce7-6123-4f68-865a-a57c31810414;#14;#MT|7df99101-6854-4a26-b53a-b88c0da02c26;#11;#IT|0774613c-01ed-4e5d-a25d-11d2388de825;#4;#FR|d2afafd3-4c81-4f60-8f52-ee33f2f54ff3;#23;#DE|f6b31e5a-26fa-4935-b661-318e46daf27e;#12;#EL|6d4f4d51-af9b-4650-94b4-4276bee85c91;#13;#HR|2f555653-ed1a-4fe6-8362-9082d95989e5;#35;#PT|50ccc04a-eadd-42ae-a0cb-acaf45f812ba;#37;#BG|1a1b3951-7821-4e6a-85f5-5673fc08bd2c;#27;#HU|6b229040-c589-4408-b4c1-4285663d20a8;#18;#NL|55c6556c-b4f4-441d-9acf-c498d4f838bd;#31;#LV|46f7e311-5d9f-4663-b433-18aeccb7ace7;#17;#PL|1e03da61-4678-4e07-b136-b5024ca9197b;#29;#SV|c2ed69e7-a339-43d7-8f22-d93680a92aa0;#15;#SK|46d9fce0-ef79-4f71-b89b-cd6aa82426b8</vt:lpwstr>
  </property>
  <property fmtid="{D5CDD505-2E9C-101B-9397-08002B2CF9AE}" pid="10" name="DocumentType_0">
    <vt:lpwstr>CONVPOJ|4be1222e-972b-4c27-a530-eec9a2dcd101</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4663</vt:i4>
  </property>
  <property fmtid="{D5CDD505-2E9C-101B-9397-08002B2CF9AE}" pid="15" name="FicheYear">
    <vt:i4>2020</vt:i4>
  </property>
  <property fmtid="{D5CDD505-2E9C-101B-9397-08002B2CF9AE}" pid="16" name="DocumentVersion">
    <vt:i4>3</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33;#CONVPOJ|4be1222e-972b-4c27-a530-eec9a2dcd101</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CS|72f9705b-0217-4fd3-bea2-cbc7ed80e26e;ES|e7a6b05b-ae16-40c8-add9-68b64b03aeba;FI|87606a43-d45f-42d6-b8c9-e1a3457db5b7;EN|f2175f21-25d7-44a3-96da-d6a61b075e1b;DA|5d49c027-8956-412b-aa16-e85a0f96ad0e;LT|a7ff5ce7-6123-4f68-865a-a57c31810414;MT|7df99101-6854-4a26-b53a-b88c0da02c26;IT|0774613c-01ed-4e5d-a25d-11d2388de825;FR|d2afafd3-4c81-4f60-8f52-ee33f2f54ff3;DE|f6b31e5a-26fa-4935-b661-318e46daf27e;PT|50ccc04a-eadd-42ae-a0cb-acaf45f812ba;HU|6b229040-c589-4408-b4c1-4285663d20a8;NL|55c6556c-b4f4-441d-9acf-c498d4f838bd;LV|46f7e311-5d9f-4663-b433-18aeccb7ace7;SK|46d9fce0-ef79-4f71-b89b-cd6aa82426b8</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FI|87606a43-d45f-42d6-b8c9-e1a3457db5b7;#35;#PT|50ccc04a-eadd-42ae-a0cb-acaf45f812ba;#34;#CS|72f9705b-0217-4fd3-bea2-cbc7ed80e26e;#33;#CONVPOJ|4be1222e-972b-4c27-a530-eec9a2dcd101;#31;#LV|46f7e311-5d9f-4663-b433-18aeccb7ace7;#30;#DA|5d49c027-8956-412b-aa16-e85a0f96ad0e;#27;#HU|6b229040-c589-4408-b4c1-4285663d20a8;#23;#DE|f6b31e5a-26fa-4935-b661-318e46daf27e;#19;#LT|a7ff5ce7-6123-4f68-865a-a57c31810414;#18;#NL|55c6556c-b4f4-441d-9acf-c498d4f838bd;#16;#ES|e7a6b05b-ae16-40c8-add9-68b64b03aeba;#15;#SK|46d9fce0-ef79-4f71-b89b-cd6aa82426b8;#14;#MT|7df99101-6854-4a26-b53a-b88c0da02c26;#50;#SEDEC-VII|2234d809-5ab4-4b5b-84d4-8dd3531523c3;#11;#IT|0774613c-01ed-4e5d-a25d-11d2388de825;#8;#TRA|150d2a88-1431-44e6-a8ca-0bb753ab8672;#7;#EN|f2175f21-25d7-44a3-96da-d6a61b075e1b;#6;#Final|ea5e6674-7b27-4bac-b091-73adbb394efe;#5;#Unrestricted|826e22d7-d029-4ec0-a450-0c28ff673572;#4;#FR|d2afafd3-4c81-4f60-8f52-ee33f2f54ff3;#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12754</vt:i4>
  </property>
  <property fmtid="{D5CDD505-2E9C-101B-9397-08002B2CF9AE}" pid="38" name="DocumentLanguage">
    <vt:lpwstr>26;#SL|98a412ae-eb01-49e9-ae3d-585a81724cfc</vt:lpwstr>
  </property>
</Properties>
</file>