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people.xml" ContentType="application/vnd.openxmlformats-officedocument.wordprocessingml.people+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word/webSettings.xml" ContentType="application/vnd.openxmlformats-officedocument.wordprocessingml.webSetting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3814FB" w:rsidR="00B87B5D" w:rsidP="00151730" w:rsidRDefault="0023381A" w14:paraId="3CEA642F" w14:textId="33F2018B">
      <w:pPr>
        <w:rPr>
          <w:b/>
          <w:sz w:val="36"/>
          <w:szCs w:val="36"/>
          <w:u w:val="single"/>
          <w:lang w:val="en-GB"/>
        </w:rPr>
      </w:pPr>
      <w:bookmarkStart w:name="_GoBack" w:id="0"/>
      <w:bookmarkEnd w:id="0"/>
      <w:r w:rsidRPr="006B7043">
        <w:rPr>
          <w:noProof/>
        </w:rPr>
        <w:drawing>
          <wp:anchor distT="0" distB="0" distL="114300" distR="114300" simplePos="0" relativeHeight="251658240" behindDoc="0" locked="0" layoutInCell="1" allowOverlap="1" wp14:editId="16948DED" wp14:anchorId="7062ED57">
            <wp:simplePos x="0" y="0"/>
            <wp:positionH relativeFrom="margin">
              <wp:align>right</wp:align>
            </wp:positionH>
            <wp:positionV relativeFrom="paragraph">
              <wp:posOffset>0</wp:posOffset>
            </wp:positionV>
            <wp:extent cx="1202400" cy="925200"/>
            <wp:effectExtent l="0" t="0" r="0" b="8255"/>
            <wp:wrapNone/>
            <wp:docPr id="5" name="Picture 5"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for Word EN Positiv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2400" cy="92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B7043" w:rsidR="00B87B5D">
        <w:rPr>
          <w:bCs/>
          <w:noProof/>
        </w:rPr>
        <w:drawing>
          <wp:inline distT="0" distB="0" distL="0" distR="0" wp14:anchorId="1ACC1283" wp14:editId="1D76655F">
            <wp:extent cx="1002474" cy="924834"/>
            <wp:effectExtent l="0" t="0" r="762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R-vertical-positive-en-quadri_HR letterhea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08729" cy="930604"/>
                    </a:xfrm>
                    <a:prstGeom prst="rect">
                      <a:avLst/>
                    </a:prstGeom>
                  </pic:spPr>
                </pic:pic>
              </a:graphicData>
            </a:graphic>
          </wp:inline>
        </w:drawing>
      </w:r>
    </w:p>
    <w:p w:rsidRPr="003814FB" w:rsidR="00B87B5D" w:rsidRDefault="00C82EBC" w14:paraId="73DED122" w14:textId="5A5F0384">
      <w:pPr>
        <w:jc w:val="center"/>
        <w:rPr>
          <w:b/>
          <w:sz w:val="36"/>
          <w:szCs w:val="36"/>
          <w:u w:val="single"/>
          <w:lang w:val="en-GB"/>
        </w:rPr>
      </w:pPr>
      <w:r w:rsidRPr="006B7043">
        <w:rPr>
          <w:b/>
          <w:noProof/>
          <w:sz w:val="20"/>
          <w:szCs w:val="36"/>
          <w:u w:val="single"/>
        </w:rPr>
        <mc:AlternateContent>
          <mc:Choice Requires="wps">
            <w:drawing>
              <wp:anchor distT="0" distB="0" distL="114300" distR="114300" simplePos="0" relativeHeight="251664384" behindDoc="1" locked="0" layoutInCell="0" allowOverlap="1" wp14:editId="245779F2" wp14:anchorId="0A16B62C">
                <wp:simplePos x="0" y="0"/>
                <wp:positionH relativeFrom="page">
                  <wp:posOffset>6769100</wp:posOffset>
                </wp:positionH>
                <wp:positionV relativeFrom="page">
                  <wp:posOffset>10081260</wp:posOffset>
                </wp:positionV>
                <wp:extent cx="647700" cy="396240"/>
                <wp:effectExtent l="0" t="3810" r="3175"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C82EBC" w:rsidRDefault="00C82EBC" w14:paraId="02C0EE27" w14:textId="77777777">
                            <w:pPr>
                              <w:jc w:val="center"/>
                              <w:rPr>
                                <w:rFonts w:ascii="Arial" w:hAnsi="Arial" w:cs="Arial"/>
                                <w:b/>
                                <w:bCs/>
                                <w:sz w:val="48"/>
                                <w:lang w:val="nl-BE"/>
                              </w:rPr>
                            </w:pPr>
                            <w:r>
                              <w:rPr>
                                <w:rFonts w:ascii="Arial" w:hAnsi="Arial" w:cs="Arial"/>
                                <w:b/>
                                <w:bCs/>
                                <w:sz w:val="48"/>
                                <w:lang w:val="nl-BE"/>
                              </w:rPr>
                              <w: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0A16B62C">
                <v:stroke joinstyle="miter"/>
                <v:path gradientshapeok="t" o:connecttype="rect"/>
              </v:shapetype>
              <v:shape id="Text Box 17" style="position:absolute;left:0;text-align:left;margin-left:533pt;margin-top:793.8pt;width:51pt;height:31.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jXjuAIAAMA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">
                <v:textbox>
                  <w:txbxContent>
                    <w:p w:rsidRPr="00260E65" w:rsidR="00C82EBC" w:rsidRDefault="00C82EBC" w14:paraId="02C0EE27" w14:textId="77777777">
                      <w:pPr>
                        <w:jc w:val="center"/>
                        <w:rPr>
                          <w:rFonts w:ascii="Arial" w:hAnsi="Arial" w:cs="Arial"/>
                          <w:b/>
                          <w:bCs/>
                          <w:sz w:val="48"/>
                          <w:lang w:val="nl-BE"/>
                        </w:rPr>
                      </w:pPr>
                      <w:r>
                        <w:rPr>
                          <w:rFonts w:ascii="Arial" w:hAnsi="Arial" w:cs="Arial"/>
                          <w:b/>
                          <w:bCs/>
                          <w:sz w:val="48"/>
                          <w:lang w:val="nl-BE"/>
                        </w:rPr>
                        <w:t>EN</w:t>
                      </w:r>
                    </w:p>
                  </w:txbxContent>
                </v:textbox>
                <w10:wrap anchorx="page" anchory="page"/>
              </v:shape>
            </w:pict>
          </mc:Fallback>
        </mc:AlternateContent>
      </w:r>
    </w:p>
    <w:p w:rsidRPr="003814FB" w:rsidR="0072285A" w:rsidRDefault="00C34231" w14:paraId="1B2F7568" w14:textId="2C92006B">
      <w:pPr>
        <w:jc w:val="center"/>
        <w:rPr>
          <w:b/>
          <w:sz w:val="36"/>
          <w:u w:val="single"/>
          <w:lang w:val="en-GB"/>
        </w:rPr>
      </w:pPr>
      <w:r w:rsidRPr="006B7043">
        <w:rPr>
          <w:b/>
          <w:sz w:val="36"/>
          <w:u w:val="single"/>
          <w:lang w:val="en-GB"/>
        </w:rPr>
        <w:t>Areas for</w:t>
      </w:r>
      <w:r w:rsidRPr="006B7043" w:rsidR="0092426C">
        <w:rPr>
          <w:b/>
          <w:sz w:val="36"/>
          <w:u w:val="single"/>
          <w:lang w:val="en-GB"/>
        </w:rPr>
        <w:t xml:space="preserve"> enhanced cooperation</w:t>
      </w:r>
      <w:r w:rsidRPr="003814FB" w:rsidR="00C82EBC">
        <w:rPr>
          <w:b/>
          <w:sz w:val="36"/>
          <w:u w:val="single"/>
          <w:lang w:val="en-GB"/>
        </w:rPr>
        <w:br/>
      </w:r>
      <w:r w:rsidRPr="003814FB" w:rsidR="00B322C0">
        <w:rPr>
          <w:b/>
          <w:sz w:val="36"/>
          <w:u w:val="single"/>
          <w:lang w:val="en-GB"/>
        </w:rPr>
        <w:t>between the European Committee of the Regions (CoR) and</w:t>
      </w:r>
      <w:r w:rsidRPr="003814FB" w:rsidR="00C06DC9">
        <w:rPr>
          <w:b/>
          <w:sz w:val="36"/>
          <w:u w:val="single"/>
          <w:lang w:val="en-GB"/>
        </w:rPr>
        <w:t xml:space="preserve"> the</w:t>
      </w:r>
      <w:r w:rsidRPr="003814FB" w:rsidR="00B322C0">
        <w:rPr>
          <w:b/>
          <w:sz w:val="36"/>
          <w:u w:val="single"/>
          <w:lang w:val="en-GB"/>
        </w:rPr>
        <w:t xml:space="preserve"> European Commission’s Directorate-General for Employment and Social Affairs (</w:t>
      </w:r>
      <w:r w:rsidRPr="003814FB" w:rsidR="0092426C">
        <w:rPr>
          <w:b/>
          <w:sz w:val="36"/>
          <w:u w:val="single"/>
          <w:lang w:val="en-GB"/>
        </w:rPr>
        <w:t>DG EMPL</w:t>
      </w:r>
      <w:r w:rsidRPr="003814FB" w:rsidR="00B322C0">
        <w:rPr>
          <w:b/>
          <w:sz w:val="36"/>
          <w:u w:val="single"/>
          <w:lang w:val="en-GB"/>
        </w:rPr>
        <w:t>)</w:t>
      </w:r>
    </w:p>
    <w:p w:rsidRPr="003814FB" w:rsidR="001C24E4" w:rsidRDefault="001C24E4" w14:paraId="06B7E323" w14:textId="77777777">
      <w:pPr>
        <w:jc w:val="center"/>
        <w:rPr>
          <w:b/>
          <w:sz w:val="36"/>
          <w:szCs w:val="36"/>
          <w:u w:val="single"/>
          <w:lang w:val="en-GB"/>
        </w:rPr>
      </w:pPr>
    </w:p>
    <w:p w:rsidRPr="006B7043" w:rsidR="009521C5" w:rsidP="006B7043" w:rsidRDefault="009521C5" w14:paraId="0310704B" w14:textId="4F202444">
      <w:pPr>
        <w:pStyle w:val="Heading1"/>
        <w:numPr>
          <w:ilvl w:val="0"/>
          <w:numId w:val="22"/>
        </w:numPr>
        <w:ind w:left="567" w:hanging="567"/>
        <w:rPr>
          <w:rFonts w:ascii="Times New Roman" w:hAnsi="Times New Roman"/>
          <w:b/>
          <w:color w:val="auto"/>
          <w:sz w:val="24"/>
          <w:lang w:val="en-GB"/>
        </w:rPr>
      </w:pPr>
      <w:r w:rsidRPr="006B7043">
        <w:rPr>
          <w:rFonts w:ascii="Times New Roman" w:hAnsi="Times New Roman"/>
          <w:b/>
          <w:color w:val="auto"/>
          <w:sz w:val="24"/>
          <w:lang w:val="en-GB"/>
        </w:rPr>
        <w:t>Introduction</w:t>
      </w:r>
    </w:p>
    <w:p w:rsidRPr="006B7043" w:rsidR="00014693" w:rsidRDefault="00014693" w14:paraId="7939E53D" w14:textId="77777777">
      <w:pPr>
        <w:rPr>
          <w:sz w:val="24"/>
          <w:szCs w:val="24"/>
          <w:lang w:val="en-GB"/>
        </w:rPr>
      </w:pPr>
    </w:p>
    <w:p w:rsidRPr="006B7043" w:rsidR="00014E6A" w:rsidRDefault="00C82EBC" w14:paraId="69BFE3C3" w14:textId="4CA7D812">
      <w:pPr>
        <w:rPr>
          <w:color w:val="000000"/>
          <w:lang w:val="en-GB"/>
        </w:rPr>
      </w:pPr>
      <w:r w:rsidRPr="006B7043">
        <w:rPr>
          <w:lang w:val="en-GB"/>
        </w:rPr>
        <w:t>It is clear, n</w:t>
      </w:r>
      <w:r w:rsidRPr="006B7043" w:rsidR="00014E6A">
        <w:rPr>
          <w:lang w:val="en-GB"/>
        </w:rPr>
        <w:t xml:space="preserve">ot just since the </w:t>
      </w:r>
      <w:r w:rsidRPr="006B7043" w:rsidR="004D5A56">
        <w:rPr>
          <w:lang w:val="en-GB"/>
        </w:rPr>
        <w:t>COVID-</w:t>
      </w:r>
      <w:r w:rsidRPr="006B7043" w:rsidR="00014E6A">
        <w:rPr>
          <w:lang w:val="en-GB"/>
        </w:rPr>
        <w:t>19 crisis</w:t>
      </w:r>
      <w:r w:rsidRPr="006B7043">
        <w:rPr>
          <w:lang w:val="en-GB"/>
        </w:rPr>
        <w:t>,</w:t>
      </w:r>
      <w:r w:rsidRPr="006B7043" w:rsidR="00014E6A">
        <w:rPr>
          <w:lang w:val="en-GB"/>
        </w:rPr>
        <w:t xml:space="preserve"> that a </w:t>
      </w:r>
      <w:r w:rsidRPr="006B7043" w:rsidR="00C805EF">
        <w:rPr>
          <w:lang w:val="en-GB"/>
        </w:rPr>
        <w:t>"</w:t>
      </w:r>
      <w:r w:rsidRPr="006B7043" w:rsidR="00014E6A">
        <w:rPr>
          <w:lang w:val="en-GB"/>
        </w:rPr>
        <w:t>social Europe</w:t>
      </w:r>
      <w:r w:rsidRPr="006B7043" w:rsidR="00C805EF">
        <w:rPr>
          <w:lang w:val="en-GB"/>
        </w:rPr>
        <w:t>"</w:t>
      </w:r>
      <w:r w:rsidRPr="006B7043" w:rsidR="00014E6A">
        <w:rPr>
          <w:lang w:val="en-GB"/>
        </w:rPr>
        <w:t xml:space="preserve"> is </w:t>
      </w:r>
      <w:r w:rsidRPr="006B7043">
        <w:rPr>
          <w:lang w:val="en-GB"/>
        </w:rPr>
        <w:t xml:space="preserve">crucial </w:t>
      </w:r>
      <w:r w:rsidRPr="006B7043" w:rsidR="00014E6A">
        <w:rPr>
          <w:lang w:val="en-GB"/>
        </w:rPr>
        <w:t>to the EU</w:t>
      </w:r>
      <w:r w:rsidRPr="006B7043" w:rsidR="00C805EF">
        <w:rPr>
          <w:lang w:val="en-GB"/>
        </w:rPr>
        <w:t>'</w:t>
      </w:r>
      <w:r w:rsidRPr="006B7043" w:rsidR="00014E6A">
        <w:rPr>
          <w:lang w:val="en-GB"/>
        </w:rPr>
        <w:t>s contribution to democratic, cohesive, culturally diverse and prosperous societies. It means economic and social progress, fighting against discrimination and social exclusion, making Europeans fit for the labour market and allowing them to live fulfilling lives</w:t>
      </w:r>
      <w:r w:rsidRPr="006B7043" w:rsidR="00014E6A">
        <w:rPr>
          <w:rStyle w:val="FootnoteReference"/>
          <w:lang w:val="en-GB"/>
        </w:rPr>
        <w:footnoteReference w:id="2"/>
      </w:r>
      <w:r w:rsidRPr="006B7043" w:rsidR="00014E6A">
        <w:rPr>
          <w:lang w:val="en-GB"/>
        </w:rPr>
        <w:t xml:space="preserve">. </w:t>
      </w:r>
    </w:p>
    <w:p w:rsidRPr="006B7043" w:rsidR="00014E6A" w:rsidRDefault="00014E6A" w14:paraId="418CC8A1" w14:textId="77777777">
      <w:pPr>
        <w:rPr>
          <w:color w:val="000000"/>
          <w:lang w:val="en-GB"/>
        </w:rPr>
      </w:pPr>
    </w:p>
    <w:p w:rsidRPr="003814FB" w:rsidR="00014E6A" w:rsidP="005D5EB3" w:rsidRDefault="00014E6A" w14:paraId="5786FFC4" w14:textId="7C296EEE">
      <w:pPr>
        <w:jc w:val="both"/>
        <w:rPr>
          <w:lang w:val="en-GB"/>
        </w:rPr>
      </w:pPr>
      <w:r w:rsidRPr="003814FB">
        <w:rPr>
          <w:lang w:val="en-GB"/>
        </w:rPr>
        <w:t>While t</w:t>
      </w:r>
      <w:r w:rsidRPr="003814FB" w:rsidR="00164C40">
        <w:rPr>
          <w:lang w:val="en-GB"/>
        </w:rPr>
        <w:t xml:space="preserve">he </w:t>
      </w:r>
      <w:r w:rsidRPr="003814FB" w:rsidR="007E1479">
        <w:rPr>
          <w:lang w:val="en-GB"/>
        </w:rPr>
        <w:t xml:space="preserve">European </w:t>
      </w:r>
      <w:r w:rsidRPr="003814FB" w:rsidR="00164C40">
        <w:rPr>
          <w:lang w:val="en-GB"/>
        </w:rPr>
        <w:t>C</w:t>
      </w:r>
      <w:r w:rsidRPr="003814FB" w:rsidR="00DF7306">
        <w:rPr>
          <w:lang w:val="en-GB"/>
        </w:rPr>
        <w:t xml:space="preserve">ommittee </w:t>
      </w:r>
      <w:r w:rsidRPr="003814FB" w:rsidR="00164C40">
        <w:rPr>
          <w:lang w:val="en-GB"/>
        </w:rPr>
        <w:t>o</w:t>
      </w:r>
      <w:r w:rsidRPr="003814FB" w:rsidR="00DF7306">
        <w:rPr>
          <w:lang w:val="en-GB"/>
        </w:rPr>
        <w:t xml:space="preserve">f the </w:t>
      </w:r>
      <w:r w:rsidRPr="003814FB" w:rsidR="00164C40">
        <w:rPr>
          <w:lang w:val="en-GB"/>
        </w:rPr>
        <w:t>R</w:t>
      </w:r>
      <w:r w:rsidRPr="003814FB" w:rsidR="00DF7306">
        <w:rPr>
          <w:lang w:val="en-GB"/>
        </w:rPr>
        <w:t>egions (CoR)</w:t>
      </w:r>
      <w:r w:rsidRPr="003814FB" w:rsidR="00164C40">
        <w:rPr>
          <w:lang w:val="en-GB"/>
        </w:rPr>
        <w:t xml:space="preserve"> and </w:t>
      </w:r>
      <w:r w:rsidRPr="003814FB" w:rsidR="00DF7306">
        <w:rPr>
          <w:lang w:val="en-GB"/>
        </w:rPr>
        <w:t xml:space="preserve">the </w:t>
      </w:r>
      <w:r w:rsidRPr="003814FB" w:rsidR="00164C40">
        <w:rPr>
          <w:lang w:val="en-GB"/>
        </w:rPr>
        <w:t>D</w:t>
      </w:r>
      <w:r w:rsidRPr="003814FB" w:rsidR="00DF7306">
        <w:rPr>
          <w:lang w:val="en-GB"/>
        </w:rPr>
        <w:t>irectorate-General for Employment, Social Affairs and Inclusion (DG EMP</w:t>
      </w:r>
      <w:r w:rsidRPr="003814FB" w:rsidR="00164C40">
        <w:rPr>
          <w:lang w:val="en-GB"/>
        </w:rPr>
        <w:t>L</w:t>
      </w:r>
      <w:r w:rsidRPr="003814FB" w:rsidR="00DF7306">
        <w:rPr>
          <w:lang w:val="en-GB"/>
        </w:rPr>
        <w:t>)</w:t>
      </w:r>
      <w:r w:rsidRPr="003814FB" w:rsidR="00164C40">
        <w:rPr>
          <w:lang w:val="en-GB"/>
        </w:rPr>
        <w:t xml:space="preserve"> have cooperated in several areas in the past</w:t>
      </w:r>
      <w:r w:rsidRPr="003814FB" w:rsidR="00C82EBC">
        <w:rPr>
          <w:lang w:val="en-GB"/>
        </w:rPr>
        <w:t>,</w:t>
      </w:r>
      <w:r w:rsidRPr="003814FB" w:rsidR="000115F3">
        <w:rPr>
          <w:lang w:val="en-GB"/>
        </w:rPr>
        <w:t xml:space="preserve"> </w:t>
      </w:r>
      <w:r w:rsidRPr="003814FB" w:rsidR="00164C40">
        <w:rPr>
          <w:lang w:val="en-GB"/>
        </w:rPr>
        <w:t>it is evident</w:t>
      </w:r>
      <w:r w:rsidRPr="003814FB" w:rsidR="00C82EBC">
        <w:rPr>
          <w:lang w:val="en-GB"/>
        </w:rPr>
        <w:t>,</w:t>
      </w:r>
      <w:r w:rsidRPr="003814FB" w:rsidR="00164C40">
        <w:rPr>
          <w:lang w:val="en-GB"/>
        </w:rPr>
        <w:t xml:space="preserve"> however</w:t>
      </w:r>
      <w:r w:rsidRPr="003814FB" w:rsidR="000115F3">
        <w:rPr>
          <w:lang w:val="en-GB"/>
        </w:rPr>
        <w:t>,</w:t>
      </w:r>
      <w:r w:rsidRPr="003814FB" w:rsidR="00164C40">
        <w:rPr>
          <w:lang w:val="en-GB"/>
        </w:rPr>
        <w:t xml:space="preserve"> that th</w:t>
      </w:r>
      <w:r w:rsidRPr="003814FB">
        <w:rPr>
          <w:lang w:val="en-GB"/>
        </w:rPr>
        <w:t xml:space="preserve">e challenges ahead and the strong interest of the Commissioner in charge provide a window of opportunity to put the </w:t>
      </w:r>
      <w:r w:rsidRPr="003814FB" w:rsidR="00C82EBC">
        <w:rPr>
          <w:lang w:val="en-GB"/>
        </w:rPr>
        <w:t>co</w:t>
      </w:r>
      <w:r w:rsidRPr="003814FB" w:rsidR="003D208F">
        <w:rPr>
          <w:lang w:val="en-GB"/>
        </w:rPr>
        <w:t>o</w:t>
      </w:r>
      <w:r w:rsidRPr="003814FB" w:rsidR="00C82EBC">
        <w:rPr>
          <w:lang w:val="en-GB"/>
        </w:rPr>
        <w:t xml:space="preserve">peration </w:t>
      </w:r>
      <w:r w:rsidRPr="003814FB">
        <w:rPr>
          <w:lang w:val="en-GB"/>
        </w:rPr>
        <w:t xml:space="preserve">between the Commission and the CoR in this field on a new level. </w:t>
      </w:r>
    </w:p>
    <w:p w:rsidRPr="003814FB" w:rsidR="00014E6A" w:rsidRDefault="00014E6A" w14:paraId="55D53C3A" w14:textId="77777777">
      <w:pPr>
        <w:rPr>
          <w:lang w:val="en-GB"/>
        </w:rPr>
      </w:pPr>
    </w:p>
    <w:p w:rsidRPr="006B7043" w:rsidR="00014E6A" w:rsidP="006B7043" w:rsidRDefault="00014E6A" w14:paraId="28AD9B22" w14:textId="57665E1B">
      <w:pPr>
        <w:pStyle w:val="ListParagraph"/>
        <w:numPr>
          <w:ilvl w:val="0"/>
          <w:numId w:val="26"/>
        </w:numPr>
        <w:ind w:left="360"/>
        <w:jc w:val="both"/>
      </w:pPr>
      <w:r w:rsidRPr="006B7043">
        <w:rPr>
          <w:rFonts w:ascii="Times New Roman" w:hAnsi="Times New Roman"/>
        </w:rPr>
        <w:t xml:space="preserve">Commissioner </w:t>
      </w:r>
      <w:r w:rsidRPr="006B7043" w:rsidR="00164C40">
        <w:rPr>
          <w:rFonts w:ascii="Times New Roman" w:hAnsi="Times New Roman"/>
        </w:rPr>
        <w:t xml:space="preserve">Schmit has shown a remarkable interest in </w:t>
      </w:r>
      <w:r w:rsidRPr="006B7043" w:rsidR="000115F3">
        <w:rPr>
          <w:rFonts w:ascii="Times New Roman" w:hAnsi="Times New Roman"/>
        </w:rPr>
        <w:t xml:space="preserve">the </w:t>
      </w:r>
      <w:r w:rsidRPr="006B7043" w:rsidR="00164C40">
        <w:rPr>
          <w:rFonts w:ascii="Times New Roman" w:hAnsi="Times New Roman"/>
        </w:rPr>
        <w:t>CoR, having already participated in two plenaries and a meeting</w:t>
      </w:r>
      <w:r w:rsidRPr="006B7043" w:rsidR="00DF7306">
        <w:rPr>
          <w:rFonts w:ascii="Times New Roman" w:hAnsi="Times New Roman"/>
        </w:rPr>
        <w:t xml:space="preserve"> of the Commission for Social Policy, Education, Employment, Research and Culture (SEDEC)</w:t>
      </w:r>
      <w:r w:rsidRPr="006B7043" w:rsidR="00164C40">
        <w:rPr>
          <w:rFonts w:ascii="Times New Roman" w:hAnsi="Times New Roman"/>
        </w:rPr>
        <w:t xml:space="preserve"> in less tha</w:t>
      </w:r>
      <w:r w:rsidRPr="006B7043">
        <w:rPr>
          <w:rFonts w:ascii="Times New Roman" w:hAnsi="Times New Roman"/>
        </w:rPr>
        <w:t>n</w:t>
      </w:r>
      <w:r w:rsidRPr="006B7043" w:rsidR="00164C40">
        <w:rPr>
          <w:rFonts w:ascii="Times New Roman" w:hAnsi="Times New Roman"/>
        </w:rPr>
        <w:t xml:space="preserve"> a year</w:t>
      </w:r>
      <w:r w:rsidRPr="006B7043" w:rsidR="00C82EBC">
        <w:rPr>
          <w:rFonts w:ascii="Times New Roman" w:hAnsi="Times New Roman"/>
        </w:rPr>
        <w:t>.</w:t>
      </w:r>
      <w:r w:rsidRPr="006B7043" w:rsidR="00164C40">
        <w:rPr>
          <w:rFonts w:ascii="Times New Roman" w:hAnsi="Times New Roman"/>
        </w:rPr>
        <w:t xml:space="preserve"> </w:t>
      </w:r>
    </w:p>
    <w:p w:rsidRPr="006B7043" w:rsidR="00164C40" w:rsidP="006B7043" w:rsidRDefault="00164C40" w14:paraId="5ACBDEA2" w14:textId="4B4E1FF6">
      <w:pPr>
        <w:pStyle w:val="ListParagraph"/>
        <w:numPr>
          <w:ilvl w:val="0"/>
          <w:numId w:val="26"/>
        </w:numPr>
        <w:ind w:left="360"/>
        <w:jc w:val="both"/>
      </w:pPr>
      <w:r w:rsidRPr="006B7043">
        <w:rPr>
          <w:rFonts w:ascii="Times New Roman" w:hAnsi="Times New Roman"/>
        </w:rPr>
        <w:t>Joost Korte (Dir</w:t>
      </w:r>
      <w:r w:rsidRPr="006B7043" w:rsidR="004D5A56">
        <w:rPr>
          <w:rFonts w:ascii="Times New Roman" w:hAnsi="Times New Roman"/>
        </w:rPr>
        <w:t>ector</w:t>
      </w:r>
      <w:r w:rsidRPr="006B7043">
        <w:rPr>
          <w:rFonts w:ascii="Times New Roman" w:hAnsi="Times New Roman"/>
        </w:rPr>
        <w:t xml:space="preserve"> Gen</w:t>
      </w:r>
      <w:r w:rsidRPr="006B7043" w:rsidR="004D5A56">
        <w:rPr>
          <w:rFonts w:ascii="Times New Roman" w:hAnsi="Times New Roman"/>
        </w:rPr>
        <w:t>eral of</w:t>
      </w:r>
      <w:r w:rsidRPr="006B7043">
        <w:rPr>
          <w:rFonts w:ascii="Times New Roman" w:hAnsi="Times New Roman"/>
        </w:rPr>
        <w:t xml:space="preserve"> DG EMPL) </w:t>
      </w:r>
      <w:r w:rsidRPr="006B7043" w:rsidR="000115F3">
        <w:rPr>
          <w:rFonts w:ascii="Times New Roman" w:hAnsi="Times New Roman"/>
        </w:rPr>
        <w:t xml:space="preserve">attended the </w:t>
      </w:r>
      <w:r w:rsidRPr="006B7043">
        <w:rPr>
          <w:rFonts w:ascii="Times New Roman" w:hAnsi="Times New Roman"/>
        </w:rPr>
        <w:t xml:space="preserve">SEDEC meeting in February 2020, </w:t>
      </w:r>
      <w:r w:rsidRPr="006B7043" w:rsidR="000115F3">
        <w:rPr>
          <w:rFonts w:ascii="Times New Roman" w:hAnsi="Times New Roman"/>
        </w:rPr>
        <w:t xml:space="preserve">where he delivered a speech </w:t>
      </w:r>
      <w:r w:rsidRPr="006B7043">
        <w:rPr>
          <w:rFonts w:ascii="Times New Roman" w:hAnsi="Times New Roman"/>
        </w:rPr>
        <w:t xml:space="preserve">encouraging CoR members to provide feedback as requested by the </w:t>
      </w:r>
      <w:r w:rsidRPr="006B7043" w:rsidR="00EF499D">
        <w:rPr>
          <w:rFonts w:ascii="Times New Roman" w:hAnsi="Times New Roman"/>
        </w:rPr>
        <w:t>Commission C</w:t>
      </w:r>
      <w:r w:rsidRPr="006B7043">
        <w:rPr>
          <w:rFonts w:ascii="Times New Roman" w:hAnsi="Times New Roman"/>
        </w:rPr>
        <w:t>ommunication on a Strong Social Europe for Just Transitions (SEDEC is already in the process of drafting an opinion on that)</w:t>
      </w:r>
      <w:r w:rsidRPr="006B7043" w:rsidR="00C82EBC">
        <w:rPr>
          <w:rFonts w:ascii="Times New Roman" w:hAnsi="Times New Roman"/>
        </w:rPr>
        <w:t>.</w:t>
      </w:r>
    </w:p>
    <w:p w:rsidRPr="006B7043" w:rsidR="00164C40" w:rsidP="006B7043" w:rsidRDefault="00164C40" w14:paraId="49FD4617" w14:textId="68317412">
      <w:pPr>
        <w:pStyle w:val="ListParagraph"/>
        <w:numPr>
          <w:ilvl w:val="0"/>
          <w:numId w:val="26"/>
        </w:numPr>
        <w:ind w:left="360"/>
        <w:jc w:val="both"/>
      </w:pPr>
      <w:r w:rsidRPr="006B7043">
        <w:rPr>
          <w:rFonts w:ascii="Times New Roman" w:hAnsi="Times New Roman"/>
        </w:rPr>
        <w:lastRenderedPageBreak/>
        <w:t>Both the Commissioner and the Director</w:t>
      </w:r>
      <w:r w:rsidRPr="006B7043" w:rsidR="00C82EBC">
        <w:rPr>
          <w:rFonts w:ascii="Times New Roman" w:hAnsi="Times New Roman"/>
        </w:rPr>
        <w:t>-</w:t>
      </w:r>
      <w:r w:rsidRPr="006B7043">
        <w:rPr>
          <w:rFonts w:ascii="Times New Roman" w:hAnsi="Times New Roman"/>
        </w:rPr>
        <w:t xml:space="preserve">General clearly </w:t>
      </w:r>
      <w:r w:rsidRPr="006B7043" w:rsidR="000115F3">
        <w:rPr>
          <w:rFonts w:ascii="Times New Roman" w:hAnsi="Times New Roman"/>
        </w:rPr>
        <w:t>stated</w:t>
      </w:r>
      <w:r w:rsidRPr="006B7043">
        <w:rPr>
          <w:rFonts w:ascii="Times New Roman" w:hAnsi="Times New Roman"/>
        </w:rPr>
        <w:t xml:space="preserve"> that they expect</w:t>
      </w:r>
      <w:r w:rsidRPr="006B7043" w:rsidR="00C82EBC">
        <w:rPr>
          <w:rFonts w:ascii="Times New Roman" w:hAnsi="Times New Roman"/>
        </w:rPr>
        <w:t xml:space="preserve"> the</w:t>
      </w:r>
      <w:r w:rsidRPr="006B7043">
        <w:rPr>
          <w:rFonts w:ascii="Times New Roman" w:hAnsi="Times New Roman"/>
        </w:rPr>
        <w:t xml:space="preserve"> CoR to actively engage in the preparation of the </w:t>
      </w:r>
      <w:r w:rsidRPr="006B7043" w:rsidR="00B00737">
        <w:rPr>
          <w:rFonts w:ascii="Times New Roman" w:hAnsi="Times New Roman"/>
        </w:rPr>
        <w:t xml:space="preserve">Porto </w:t>
      </w:r>
      <w:r w:rsidRPr="006B7043">
        <w:rPr>
          <w:rFonts w:ascii="Times New Roman" w:hAnsi="Times New Roman"/>
        </w:rPr>
        <w:t xml:space="preserve">Social Summit (May 2021) and </w:t>
      </w:r>
      <w:r w:rsidRPr="006B7043" w:rsidR="000B6528">
        <w:rPr>
          <w:rFonts w:ascii="Times New Roman" w:hAnsi="Times New Roman"/>
        </w:rPr>
        <w:t>the Action Plan</w:t>
      </w:r>
      <w:r w:rsidRPr="006B7043">
        <w:rPr>
          <w:rFonts w:ascii="Times New Roman" w:hAnsi="Times New Roman"/>
        </w:rPr>
        <w:t xml:space="preserve"> </w:t>
      </w:r>
      <w:r w:rsidRPr="006B7043" w:rsidR="00F52BD7">
        <w:rPr>
          <w:rFonts w:ascii="Times New Roman" w:hAnsi="Times New Roman"/>
        </w:rPr>
        <w:t xml:space="preserve">for the </w:t>
      </w:r>
      <w:r w:rsidRPr="006B7043">
        <w:rPr>
          <w:rFonts w:ascii="Times New Roman" w:hAnsi="Times New Roman"/>
        </w:rPr>
        <w:t xml:space="preserve">implementation of the </w:t>
      </w:r>
      <w:r w:rsidRPr="006B7043" w:rsidR="00DF7306">
        <w:rPr>
          <w:rFonts w:ascii="Times New Roman" w:hAnsi="Times New Roman"/>
        </w:rPr>
        <w:t>European Pillar of Social Rights (EPSR)</w:t>
      </w:r>
      <w:r w:rsidRPr="006B7043" w:rsidR="00C82EBC">
        <w:rPr>
          <w:rFonts w:ascii="Times New Roman" w:hAnsi="Times New Roman"/>
        </w:rPr>
        <w:t>.</w:t>
      </w:r>
    </w:p>
    <w:p w:rsidRPr="006B7043" w:rsidR="006A6308" w:rsidP="006B7043" w:rsidRDefault="006A6308" w14:paraId="57A45DA2" w14:textId="3412468F">
      <w:pPr>
        <w:pStyle w:val="ListParagraph"/>
        <w:numPr>
          <w:ilvl w:val="0"/>
          <w:numId w:val="26"/>
        </w:numPr>
        <w:ind w:left="360"/>
        <w:jc w:val="both"/>
      </w:pPr>
      <w:r w:rsidRPr="006B7043">
        <w:rPr>
          <w:rFonts w:ascii="Times New Roman" w:hAnsi="Times New Roman"/>
        </w:rPr>
        <w:t>The spirit of mutual collaboration was further promoted during the</w:t>
      </w:r>
      <w:r w:rsidRPr="006B7043">
        <w:rPr>
          <w:rFonts w:ascii="Times New Roman" w:hAnsi="Times New Roman"/>
          <w:b/>
        </w:rPr>
        <w:t xml:space="preserve"> </w:t>
      </w:r>
      <w:r w:rsidRPr="006B7043">
        <w:rPr>
          <w:rFonts w:ascii="Times New Roman" w:hAnsi="Times New Roman"/>
        </w:rPr>
        <w:t>meeting of the Commissioner and the CoR President (July 9), where it was confirmed that both institutions should find more opportunities for cooperation.</w:t>
      </w:r>
    </w:p>
    <w:p w:rsidRPr="003814FB" w:rsidR="00864E4E" w:rsidP="005D5EB3" w:rsidRDefault="00864E4E" w14:paraId="1F9DDA12" w14:textId="4C3EB33A">
      <w:pPr>
        <w:jc w:val="both"/>
        <w:rPr>
          <w:lang w:val="en-GB"/>
        </w:rPr>
      </w:pPr>
      <w:r w:rsidRPr="003814FB">
        <w:rPr>
          <w:lang w:val="en-GB"/>
        </w:rPr>
        <w:t>In the Protocol on cooperation between the European Commission and the Committee of the Regions (2012/C 102/02)</w:t>
      </w:r>
      <w:r w:rsidRPr="006B7043">
        <w:rPr>
          <w:lang w:val="en-GB"/>
        </w:rPr>
        <w:footnoteReference w:id="3"/>
      </w:r>
      <w:r w:rsidRPr="003814FB">
        <w:rPr>
          <w:lang w:val="en-GB"/>
        </w:rPr>
        <w:t>, the Commission and the CoR agreed to intensify their collaboration</w:t>
      </w:r>
      <w:r w:rsidRPr="003814FB" w:rsidR="00CF62BC">
        <w:rPr>
          <w:lang w:val="en-GB"/>
        </w:rPr>
        <w:t>.</w:t>
      </w:r>
      <w:r w:rsidRPr="003814FB">
        <w:rPr>
          <w:lang w:val="en-GB"/>
        </w:rPr>
        <w:t xml:space="preserve"> This joint note of the </w:t>
      </w:r>
      <w:r w:rsidRPr="003814FB" w:rsidR="00DF7306">
        <w:rPr>
          <w:lang w:val="en-GB"/>
        </w:rPr>
        <w:t>CoR</w:t>
      </w:r>
      <w:r w:rsidRPr="003814FB">
        <w:rPr>
          <w:lang w:val="en-GB"/>
        </w:rPr>
        <w:t xml:space="preserve"> and DG </w:t>
      </w:r>
      <w:r w:rsidRPr="003814FB" w:rsidR="00DF7306">
        <w:rPr>
          <w:lang w:val="en-GB"/>
        </w:rPr>
        <w:t>EMPL</w:t>
      </w:r>
      <w:r w:rsidRPr="003814FB">
        <w:rPr>
          <w:lang w:val="en-GB"/>
        </w:rPr>
        <w:t xml:space="preserve"> sets out the policy areas for intensified collaboration and the main instruments.</w:t>
      </w:r>
    </w:p>
    <w:p w:rsidRPr="003814FB" w:rsidR="003D208F" w:rsidRDefault="003D208F" w14:paraId="18106089" w14:textId="77777777">
      <w:pPr>
        <w:rPr>
          <w:lang w:val="en-GB"/>
        </w:rPr>
      </w:pPr>
    </w:p>
    <w:p w:rsidRPr="006B7043" w:rsidR="00EB524C" w:rsidP="006B7043" w:rsidRDefault="00EA2779" w14:paraId="27407599" w14:textId="36795D33">
      <w:pPr>
        <w:pStyle w:val="Heading1"/>
        <w:numPr>
          <w:ilvl w:val="0"/>
          <w:numId w:val="22"/>
        </w:numPr>
        <w:spacing w:before="0"/>
        <w:ind w:left="567" w:hanging="567"/>
        <w:rPr>
          <w:rFonts w:ascii="Times New Roman" w:hAnsi="Times New Roman"/>
          <w:b/>
          <w:color w:val="auto"/>
          <w:sz w:val="24"/>
          <w:lang w:val="en-GB"/>
        </w:rPr>
      </w:pPr>
      <w:r w:rsidRPr="006B7043">
        <w:rPr>
          <w:rFonts w:ascii="Times New Roman" w:hAnsi="Times New Roman"/>
          <w:b/>
          <w:color w:val="auto"/>
          <w:sz w:val="24"/>
          <w:lang w:val="en-GB"/>
        </w:rPr>
        <w:t xml:space="preserve">Key themes for closer </w:t>
      </w:r>
      <w:r w:rsidRPr="006B7043" w:rsidR="003D208F">
        <w:rPr>
          <w:rFonts w:ascii="Times New Roman" w:hAnsi="Times New Roman"/>
          <w:b/>
          <w:color w:val="auto"/>
          <w:sz w:val="24"/>
          <w:lang w:val="en-GB"/>
        </w:rPr>
        <w:t xml:space="preserve">cooperation </w:t>
      </w:r>
      <w:r w:rsidRPr="006B7043">
        <w:rPr>
          <w:rFonts w:ascii="Times New Roman" w:hAnsi="Times New Roman"/>
          <w:b/>
          <w:color w:val="auto"/>
          <w:sz w:val="24"/>
          <w:lang w:val="en-GB"/>
        </w:rPr>
        <w:t xml:space="preserve">between the CoR and DG </w:t>
      </w:r>
      <w:r w:rsidRPr="006B7043" w:rsidR="00014E6A">
        <w:rPr>
          <w:rFonts w:ascii="Times New Roman" w:hAnsi="Times New Roman"/>
          <w:b/>
          <w:color w:val="auto"/>
          <w:sz w:val="24"/>
          <w:lang w:val="en-GB"/>
        </w:rPr>
        <w:t>E</w:t>
      </w:r>
      <w:r w:rsidRPr="006B7043">
        <w:rPr>
          <w:rFonts w:ascii="Times New Roman" w:hAnsi="Times New Roman"/>
          <w:b/>
          <w:color w:val="auto"/>
          <w:sz w:val="24"/>
          <w:lang w:val="en-GB"/>
        </w:rPr>
        <w:t>MPL</w:t>
      </w:r>
    </w:p>
    <w:p w:rsidRPr="003814FB" w:rsidR="004D765D" w:rsidP="006B7043" w:rsidRDefault="004D765D" w14:paraId="09A10AAB" w14:textId="3B0C41AC">
      <w:pPr>
        <w:keepNext/>
        <w:rPr>
          <w:lang w:val="en-GB"/>
        </w:rPr>
      </w:pPr>
    </w:p>
    <w:p w:rsidRPr="006B7043" w:rsidR="00964812" w:rsidRDefault="008E118B" w14:paraId="61819227" w14:textId="74CCA5BE">
      <w:pPr>
        <w:rPr>
          <w:lang w:val="en-GB"/>
        </w:rPr>
      </w:pPr>
      <w:r w:rsidRPr="006B7043">
        <w:rPr>
          <w:lang w:val="en-GB"/>
        </w:rPr>
        <w:t>Given the wide scope of topics linked to the social dimension and taking into account the available resources</w:t>
      </w:r>
      <w:r w:rsidRPr="006B7043" w:rsidR="003D208F">
        <w:rPr>
          <w:lang w:val="en-GB"/>
        </w:rPr>
        <w:t>,</w:t>
      </w:r>
      <w:r w:rsidRPr="006B7043">
        <w:rPr>
          <w:lang w:val="en-GB"/>
        </w:rPr>
        <w:t xml:space="preserve"> it is important to concentrate t</w:t>
      </w:r>
      <w:r w:rsidRPr="006B7043" w:rsidR="004D765D">
        <w:rPr>
          <w:lang w:val="en-GB"/>
        </w:rPr>
        <w:t>he intensified</w:t>
      </w:r>
      <w:r w:rsidRPr="006B7043">
        <w:rPr>
          <w:lang w:val="en-GB"/>
        </w:rPr>
        <w:t xml:space="preserve"> cooperation </w:t>
      </w:r>
      <w:r w:rsidRPr="006B7043" w:rsidR="003D208F">
        <w:rPr>
          <w:lang w:val="en-GB"/>
        </w:rPr>
        <w:t xml:space="preserve">in </w:t>
      </w:r>
      <w:r w:rsidRPr="006B7043">
        <w:rPr>
          <w:lang w:val="en-GB"/>
        </w:rPr>
        <w:t>areas where the CoR can provide a clear added value and where the territorial dimension is strongest.</w:t>
      </w:r>
      <w:r w:rsidRPr="006B7043" w:rsidR="00964812">
        <w:rPr>
          <w:lang w:val="en-GB"/>
        </w:rPr>
        <w:t xml:space="preserve"> </w:t>
      </w:r>
      <w:r w:rsidRPr="006B7043" w:rsidR="00C66625">
        <w:rPr>
          <w:lang w:val="en-GB"/>
        </w:rPr>
        <w:t>While not preventing cooperation in other areas,</w:t>
      </w:r>
      <w:r w:rsidRPr="006B7043" w:rsidR="00864E4E">
        <w:rPr>
          <w:lang w:val="en-GB"/>
        </w:rPr>
        <w:t xml:space="preserve"> notably </w:t>
      </w:r>
      <w:r w:rsidRPr="006B7043" w:rsidR="003D208F">
        <w:rPr>
          <w:lang w:val="en-GB"/>
        </w:rPr>
        <w:t xml:space="preserve">in </w:t>
      </w:r>
      <w:r w:rsidRPr="006B7043" w:rsidR="00864E4E">
        <w:rPr>
          <w:lang w:val="en-GB"/>
        </w:rPr>
        <w:t>promoting the social economy,</w:t>
      </w:r>
      <w:r w:rsidRPr="006B7043" w:rsidR="00C66625">
        <w:rPr>
          <w:lang w:val="en-GB"/>
        </w:rPr>
        <w:t xml:space="preserve"> t</w:t>
      </w:r>
      <w:r w:rsidRPr="006B7043" w:rsidR="005B2DC3">
        <w:rPr>
          <w:lang w:val="en-GB"/>
        </w:rPr>
        <w:t>he areas of</w:t>
      </w:r>
      <w:r w:rsidRPr="006B7043" w:rsidR="00C66625">
        <w:rPr>
          <w:lang w:val="en-GB"/>
        </w:rPr>
        <w:t xml:space="preserve"> enhanced</w:t>
      </w:r>
      <w:r w:rsidRPr="006B7043" w:rsidR="005B2DC3">
        <w:rPr>
          <w:lang w:val="en-GB"/>
        </w:rPr>
        <w:t xml:space="preserve"> cooperation are the</w:t>
      </w:r>
      <w:r w:rsidRPr="006B7043">
        <w:rPr>
          <w:lang w:val="en-GB"/>
        </w:rPr>
        <w:t>refore the</w:t>
      </w:r>
      <w:r w:rsidRPr="006B7043" w:rsidR="005B2DC3">
        <w:rPr>
          <w:lang w:val="en-GB"/>
        </w:rPr>
        <w:t xml:space="preserve"> following</w:t>
      </w:r>
      <w:r w:rsidRPr="006B7043" w:rsidR="00964812">
        <w:rPr>
          <w:lang w:val="en-GB"/>
        </w:rPr>
        <w:t>:</w:t>
      </w:r>
    </w:p>
    <w:p w:rsidRPr="006B7043" w:rsidR="003D208F" w:rsidRDefault="003D208F" w14:paraId="115DCDD0" w14:textId="77777777">
      <w:pPr>
        <w:rPr>
          <w:lang w:val="en-GB"/>
        </w:rPr>
      </w:pPr>
    </w:p>
    <w:p w:rsidRPr="006B7043" w:rsidR="00EA2779" w:rsidP="006B7043" w:rsidRDefault="00EA2779" w14:paraId="5DFC3A59" w14:textId="69FF661A">
      <w:pPr>
        <w:pStyle w:val="Heading2"/>
        <w:rPr>
          <w:rFonts w:asciiTheme="majorHAnsi" w:hAnsiTheme="majorHAnsi"/>
          <w:color w:val="365F91" w:themeColor="accent1" w:themeShade="BF"/>
          <w:lang w:val="en-GB"/>
        </w:rPr>
      </w:pPr>
      <w:r w:rsidRPr="006B7043">
        <w:rPr>
          <w:rFonts w:ascii="Times New Roman" w:hAnsi="Times New Roman" w:cs="Times New Roman"/>
          <w:b/>
          <w:sz w:val="24"/>
          <w:szCs w:val="24"/>
          <w:lang w:val="en-GB"/>
        </w:rPr>
        <w:t>2.1.</w:t>
      </w:r>
      <w:r w:rsidRPr="006B7043">
        <w:rPr>
          <w:rFonts w:cs="Times New Roman"/>
          <w:szCs w:val="24"/>
          <w:lang w:val="en-GB"/>
        </w:rPr>
        <w:tab/>
      </w:r>
      <w:r w:rsidRPr="006B7043">
        <w:rPr>
          <w:rFonts w:ascii="Times New Roman" w:hAnsi="Times New Roman" w:eastAsiaTheme="majorEastAsia" w:cstheme="majorBidi"/>
          <w:b/>
          <w:sz w:val="24"/>
          <w:szCs w:val="32"/>
          <w:lang w:val="en-GB"/>
        </w:rPr>
        <w:t>The European Pillar of Social Rights</w:t>
      </w:r>
    </w:p>
    <w:p w:rsidRPr="006B7043" w:rsidR="00EA2779" w:rsidP="006B7043" w:rsidRDefault="00EA2779" w14:paraId="7CDC16A1" w14:textId="6D08CFC0">
      <w:pPr>
        <w:rPr>
          <w:b/>
          <w:u w:val="single"/>
          <w:lang w:val="en-GB"/>
        </w:rPr>
      </w:pPr>
    </w:p>
    <w:p w:rsidRPr="006B7043" w:rsidR="005366D6" w:rsidP="006B7043" w:rsidRDefault="005366D6" w14:paraId="0FA93AF1" w14:textId="03906396">
      <w:pPr>
        <w:rPr>
          <w:szCs w:val="24"/>
          <w:lang w:val="en-GB" w:eastAsia="en-GB"/>
        </w:rPr>
      </w:pPr>
      <w:r w:rsidRPr="006B7043">
        <w:rPr>
          <w:szCs w:val="24"/>
          <w:lang w:val="en-GB" w:eastAsia="en-GB"/>
        </w:rPr>
        <w:t>The European Pillar of Social Rights is a consensual document reflecting what the Union stands for in the area of employment and social affairs.</w:t>
      </w:r>
      <w:r w:rsidRPr="006B7043">
        <w:rPr>
          <w:i/>
          <w:szCs w:val="24"/>
          <w:lang w:val="en-GB" w:eastAsia="en-GB"/>
        </w:rPr>
        <w:t xml:space="preserve"> </w:t>
      </w:r>
      <w:r w:rsidRPr="006B7043">
        <w:rPr>
          <w:szCs w:val="24"/>
          <w:lang w:val="en-GB" w:eastAsia="en-GB"/>
        </w:rPr>
        <w:t>It was proclaimed at the highest political level and has already brought about far-reaching measures at EU, national, regional and local level reinforcing the EU social dimension.</w:t>
      </w:r>
      <w:r w:rsidRPr="006B7043" w:rsidR="0096073F">
        <w:rPr>
          <w:szCs w:val="24"/>
          <w:lang w:val="en-GB" w:eastAsia="en-GB"/>
        </w:rPr>
        <w:t xml:space="preserve"> </w:t>
      </w:r>
      <w:r w:rsidRPr="006B7043" w:rsidR="0096073F">
        <w:rPr>
          <w:szCs w:val="24"/>
          <w:lang w:val="en-GB" w:eastAsia="fr-BE"/>
        </w:rPr>
        <w:t>With its Communication of 27 May 2020, the Commission has also put the European Pillar of Social Rights at the heart of its roadmap to a fair and inclusive recovery from the COVID-19 crisis.</w:t>
      </w:r>
    </w:p>
    <w:p w:rsidRPr="006B7043" w:rsidR="005366D6" w:rsidRDefault="005366D6" w14:paraId="03078952" w14:textId="77777777">
      <w:pPr>
        <w:rPr>
          <w:szCs w:val="24"/>
          <w:lang w:val="en-GB" w:eastAsia="fr-BE"/>
        </w:rPr>
      </w:pPr>
    </w:p>
    <w:p w:rsidRPr="006B7043" w:rsidR="005366D6" w:rsidRDefault="005366D6" w14:paraId="00BBDB0F" w14:textId="48E439DE">
      <w:pPr>
        <w:rPr>
          <w:szCs w:val="24"/>
          <w:lang w:val="en-GB" w:eastAsia="fr-BE"/>
        </w:rPr>
      </w:pPr>
      <w:r w:rsidRPr="006B7043">
        <w:rPr>
          <w:szCs w:val="24"/>
          <w:lang w:val="en-GB" w:eastAsia="fr-BE"/>
        </w:rPr>
        <w:t xml:space="preserve">The Strategic Agenda for 2019-2024, agreed by the European Council in June 2019, calls for the implementation of the Pillar at EU and Member State level, with due regard for respective competences. </w:t>
      </w:r>
    </w:p>
    <w:p w:rsidRPr="006B7043" w:rsidR="003D208F" w:rsidRDefault="003D208F" w14:paraId="768CC313" w14:textId="77777777">
      <w:pPr>
        <w:rPr>
          <w:szCs w:val="24"/>
          <w:lang w:val="en-GB" w:eastAsia="en-GB"/>
        </w:rPr>
      </w:pPr>
    </w:p>
    <w:p w:rsidRPr="006B7043" w:rsidR="005366D6" w:rsidRDefault="005366D6" w14:paraId="73D850A8" w14:textId="6EADE3FD">
      <w:pPr>
        <w:rPr>
          <w:szCs w:val="24"/>
          <w:lang w:val="en-GB" w:eastAsia="en-GB"/>
        </w:rPr>
      </w:pPr>
      <w:r w:rsidRPr="006B7043">
        <w:rPr>
          <w:szCs w:val="24"/>
          <w:lang w:val="en-GB" w:eastAsia="fr-BE"/>
        </w:rPr>
        <w:t>President von der Leyen</w:t>
      </w:r>
      <w:r w:rsidRPr="006B7043" w:rsidR="0082432A">
        <w:rPr>
          <w:szCs w:val="24"/>
          <w:lang w:val="en-GB" w:eastAsia="fr-BE"/>
        </w:rPr>
        <w:t>'</w:t>
      </w:r>
      <w:r w:rsidRPr="006B7043">
        <w:rPr>
          <w:szCs w:val="24"/>
          <w:lang w:val="en-GB" w:eastAsia="fr-BE"/>
        </w:rPr>
        <w:t xml:space="preserve">s political guidelines for the Commission commit to putting forward an Action Plan to fully implement the European Pillar of Social Rights. </w:t>
      </w:r>
      <w:r w:rsidRPr="006B7043" w:rsidR="0096073F">
        <w:rPr>
          <w:szCs w:val="24"/>
          <w:lang w:val="en-GB" w:eastAsia="fr-BE"/>
        </w:rPr>
        <w:t>The Commission Communication of 14</w:t>
      </w:r>
      <w:r w:rsidRPr="006B7043" w:rsidR="003D208F">
        <w:rPr>
          <w:szCs w:val="24"/>
          <w:lang w:val="en-GB" w:eastAsia="fr-BE"/>
        </w:rPr>
        <w:t> </w:t>
      </w:r>
      <w:r w:rsidRPr="006B7043" w:rsidR="0096073F">
        <w:rPr>
          <w:szCs w:val="24"/>
          <w:lang w:val="en-GB" w:eastAsia="fr-BE"/>
        </w:rPr>
        <w:t xml:space="preserve">January 2020 on a Strong Social Europe for Just Transitions put forward a number of key actions for 2020 and 2021 and launched a broad consultation and engagement process to feed into the preparations for the Action Plan. </w:t>
      </w:r>
      <w:r w:rsidRPr="006B7043" w:rsidR="009F12EC">
        <w:rPr>
          <w:bCs/>
          <w:lang w:val="en-GB"/>
        </w:rPr>
        <w:t>T</w:t>
      </w:r>
      <w:r w:rsidRPr="006B7043" w:rsidDel="00CE0C02" w:rsidR="009F12EC">
        <w:rPr>
          <w:bCs/>
          <w:lang w:val="en-GB"/>
        </w:rPr>
        <w:t>he need for social support and protection is even more acute during the ongoing COVID-19 pandemic, as the social support systems of the Member States have been under tremendous pressure and the social fabric of the EU is in danger of break</w:t>
      </w:r>
      <w:r w:rsidRPr="006B7043" w:rsidR="003D208F">
        <w:rPr>
          <w:bCs/>
          <w:lang w:val="en-GB"/>
        </w:rPr>
        <w:t xml:space="preserve">ing </w:t>
      </w:r>
      <w:r w:rsidRPr="006B7043" w:rsidDel="00CE0C02" w:rsidR="009F12EC">
        <w:rPr>
          <w:bCs/>
          <w:lang w:val="en-GB"/>
        </w:rPr>
        <w:t>down.</w:t>
      </w:r>
    </w:p>
    <w:p w:rsidRPr="006B7043" w:rsidR="005366D6" w:rsidRDefault="005366D6" w14:paraId="4E5B5226" w14:textId="77777777">
      <w:pPr>
        <w:rPr>
          <w:szCs w:val="24"/>
          <w:lang w:val="en-GB" w:eastAsia="en-GB"/>
        </w:rPr>
      </w:pPr>
    </w:p>
    <w:p w:rsidRPr="006B7043" w:rsidR="005366D6" w:rsidRDefault="005366D6" w14:paraId="6D1AF884" w14:textId="22EFDA2D">
      <w:pPr>
        <w:autoSpaceDE w:val="0"/>
        <w:autoSpaceDN w:val="0"/>
        <w:adjustRightInd w:val="0"/>
        <w:rPr>
          <w:szCs w:val="24"/>
          <w:lang w:val="en-GB" w:eastAsia="en-GB"/>
        </w:rPr>
      </w:pPr>
      <w:r w:rsidRPr="006B7043">
        <w:rPr>
          <w:szCs w:val="24"/>
          <w:lang w:val="en-GB" w:eastAsia="en-GB"/>
        </w:rPr>
        <w:t>The Commission</w:t>
      </w:r>
      <w:r w:rsidRPr="006B7043" w:rsidR="0082432A">
        <w:rPr>
          <w:szCs w:val="24"/>
          <w:lang w:val="en-GB" w:eastAsia="en-GB"/>
        </w:rPr>
        <w:t>'</w:t>
      </w:r>
      <w:r w:rsidRPr="006B7043">
        <w:rPr>
          <w:szCs w:val="24"/>
          <w:lang w:val="en-GB" w:eastAsia="en-GB"/>
        </w:rPr>
        <w:t xml:space="preserve">s objective is to come forward with the Action Plan in early 2021, and to aim for its </w:t>
      </w:r>
      <w:r w:rsidRPr="006B7043" w:rsidR="00053923">
        <w:rPr>
          <w:szCs w:val="24"/>
          <w:lang w:val="en-GB" w:eastAsia="en-GB"/>
        </w:rPr>
        <w:t xml:space="preserve">endorsement </w:t>
      </w:r>
      <w:r w:rsidRPr="006B7043">
        <w:rPr>
          <w:szCs w:val="24"/>
          <w:lang w:val="en-GB" w:eastAsia="en-GB"/>
        </w:rPr>
        <w:t xml:space="preserve">at </w:t>
      </w:r>
      <w:r w:rsidRPr="006B7043" w:rsidR="00053923">
        <w:rPr>
          <w:szCs w:val="24"/>
          <w:lang w:val="en-GB" w:eastAsia="en-GB"/>
        </w:rPr>
        <w:t xml:space="preserve">the highest political level </w:t>
      </w:r>
      <w:r w:rsidRPr="006B7043">
        <w:rPr>
          <w:szCs w:val="24"/>
          <w:lang w:val="en-GB" w:eastAsia="en-GB"/>
        </w:rPr>
        <w:t>a</w:t>
      </w:r>
      <w:r w:rsidRPr="006B7043" w:rsidR="00053923">
        <w:rPr>
          <w:szCs w:val="24"/>
          <w:lang w:val="en-GB" w:eastAsia="en-GB"/>
        </w:rPr>
        <w:t>t the</w:t>
      </w:r>
      <w:r w:rsidRPr="006B7043">
        <w:rPr>
          <w:szCs w:val="24"/>
          <w:lang w:val="en-GB" w:eastAsia="en-GB"/>
        </w:rPr>
        <w:t xml:space="preserve"> Social Summit to be organised by the Portuguese Council Presidency in May 2021.</w:t>
      </w:r>
      <w:r w:rsidRPr="006B7043" w:rsidR="00864E4E">
        <w:rPr>
          <w:szCs w:val="24"/>
          <w:lang w:val="en-GB" w:eastAsia="en-GB"/>
        </w:rPr>
        <w:t xml:space="preserve"> </w:t>
      </w:r>
    </w:p>
    <w:p w:rsidRPr="006B7043" w:rsidR="00CE0C02" w:rsidRDefault="00CE0C02" w14:paraId="26A9E44F" w14:textId="77777777">
      <w:pPr>
        <w:rPr>
          <w:bCs/>
          <w:u w:val="single"/>
          <w:lang w:val="en-GB"/>
        </w:rPr>
      </w:pPr>
    </w:p>
    <w:p w:rsidRPr="006B7043" w:rsidR="00EA2779" w:rsidP="006B7043" w:rsidRDefault="00B40809" w14:paraId="564BA24E" w14:textId="30AA663E">
      <w:pPr>
        <w:rPr>
          <w:bCs/>
          <w:lang w:val="en-GB"/>
        </w:rPr>
      </w:pPr>
      <w:r w:rsidRPr="006B7043">
        <w:rPr>
          <w:bCs/>
          <w:lang w:val="en-GB"/>
        </w:rPr>
        <w:t xml:space="preserve">It </w:t>
      </w:r>
      <w:r w:rsidRPr="006B7043" w:rsidR="0096073F">
        <w:rPr>
          <w:bCs/>
          <w:lang w:val="en-GB"/>
        </w:rPr>
        <w:t>is</w:t>
      </w:r>
      <w:r w:rsidRPr="006B7043">
        <w:rPr>
          <w:bCs/>
          <w:lang w:val="en-GB"/>
        </w:rPr>
        <w:t xml:space="preserve"> </w:t>
      </w:r>
      <w:r w:rsidRPr="006B7043" w:rsidR="00F771E0">
        <w:rPr>
          <w:bCs/>
          <w:lang w:val="en-GB"/>
        </w:rPr>
        <w:t>evident</w:t>
      </w:r>
      <w:r w:rsidRPr="006B7043">
        <w:rPr>
          <w:bCs/>
          <w:lang w:val="en-GB"/>
        </w:rPr>
        <w:t xml:space="preserve"> that </w:t>
      </w:r>
      <w:r w:rsidRPr="006B7043" w:rsidR="0096073F">
        <w:rPr>
          <w:bCs/>
          <w:lang w:val="en-GB"/>
        </w:rPr>
        <w:t xml:space="preserve">local and regional authorities (LRAs) </w:t>
      </w:r>
      <w:r w:rsidRPr="006B7043" w:rsidR="00864E4E">
        <w:rPr>
          <w:bCs/>
          <w:lang w:val="en-GB"/>
        </w:rPr>
        <w:t>have</w:t>
      </w:r>
      <w:r w:rsidRPr="006B7043" w:rsidR="0096073F">
        <w:rPr>
          <w:bCs/>
          <w:lang w:val="en-GB"/>
        </w:rPr>
        <w:t xml:space="preserve"> an important </w:t>
      </w:r>
      <w:r w:rsidRPr="006B7043" w:rsidR="00864E4E">
        <w:rPr>
          <w:bCs/>
          <w:lang w:val="en-GB"/>
        </w:rPr>
        <w:t>role</w:t>
      </w:r>
      <w:r w:rsidRPr="006B7043" w:rsidR="0096073F">
        <w:rPr>
          <w:bCs/>
          <w:lang w:val="en-GB"/>
        </w:rPr>
        <w:t xml:space="preserve"> </w:t>
      </w:r>
      <w:r w:rsidRPr="006B7043" w:rsidR="00864E4E">
        <w:rPr>
          <w:bCs/>
          <w:lang w:val="en-GB"/>
        </w:rPr>
        <w:t>in</w:t>
      </w:r>
      <w:r w:rsidRPr="006B7043" w:rsidR="0096073F">
        <w:rPr>
          <w:bCs/>
          <w:lang w:val="en-GB"/>
        </w:rPr>
        <w:t xml:space="preserve"> designing and implementing employment and </w:t>
      </w:r>
      <w:r w:rsidRPr="006B7043">
        <w:rPr>
          <w:bCs/>
          <w:lang w:val="en-GB"/>
        </w:rPr>
        <w:t>social policies in the EU</w:t>
      </w:r>
      <w:r w:rsidRPr="006B7043" w:rsidR="0096073F">
        <w:rPr>
          <w:bCs/>
          <w:lang w:val="en-GB"/>
        </w:rPr>
        <w:t>.</w:t>
      </w:r>
      <w:r w:rsidRPr="006B7043">
        <w:rPr>
          <w:bCs/>
          <w:lang w:val="en-GB"/>
        </w:rPr>
        <w:t xml:space="preserve"> </w:t>
      </w:r>
      <w:r w:rsidRPr="006B7043" w:rsidR="00CE0C02">
        <w:rPr>
          <w:bCs/>
          <w:lang w:val="en-GB"/>
        </w:rPr>
        <w:t>Different regions have been affected in very different ways by the C</w:t>
      </w:r>
      <w:r w:rsidRPr="006B7043" w:rsidR="003D208F">
        <w:rPr>
          <w:bCs/>
          <w:lang w:val="en-GB"/>
        </w:rPr>
        <w:t>OVID</w:t>
      </w:r>
      <w:r w:rsidRPr="006B7043" w:rsidR="00CE0C02">
        <w:rPr>
          <w:bCs/>
          <w:lang w:val="en-GB"/>
        </w:rPr>
        <w:t>-19 crisis, depending on their economic structure and health exposure. LRAs can help in developing and implementing a response to the crisis that will address pre- and pos</w:t>
      </w:r>
      <w:r w:rsidRPr="006B7043" w:rsidR="00862342">
        <w:rPr>
          <w:bCs/>
          <w:lang w:val="en-GB"/>
        </w:rPr>
        <w:t>t</w:t>
      </w:r>
      <w:r w:rsidRPr="006B7043" w:rsidR="00CE0C02">
        <w:rPr>
          <w:bCs/>
          <w:lang w:val="en-GB"/>
        </w:rPr>
        <w:t xml:space="preserve">-crisis challenges to social and territorial cohesion. </w:t>
      </w:r>
      <w:r w:rsidRPr="006B7043" w:rsidR="0096073F">
        <w:rPr>
          <w:bCs/>
          <w:lang w:val="en-GB"/>
        </w:rPr>
        <w:t xml:space="preserve">It is therefore necessary to </w:t>
      </w:r>
      <w:r w:rsidRPr="006B7043" w:rsidR="00864E4E">
        <w:rPr>
          <w:bCs/>
          <w:lang w:val="en-GB"/>
        </w:rPr>
        <w:t xml:space="preserve">involve </w:t>
      </w:r>
      <w:r w:rsidRPr="006B7043" w:rsidR="0096073F">
        <w:rPr>
          <w:bCs/>
          <w:lang w:val="en-GB"/>
        </w:rPr>
        <w:t>the LRAs</w:t>
      </w:r>
      <w:r w:rsidRPr="006B7043" w:rsidR="00CB59AB">
        <w:rPr>
          <w:bCs/>
          <w:lang w:val="en-GB"/>
        </w:rPr>
        <w:t>, notably,</w:t>
      </w:r>
      <w:r w:rsidRPr="006B7043" w:rsidR="00F771E0">
        <w:rPr>
          <w:bCs/>
          <w:lang w:val="en-GB"/>
        </w:rPr>
        <w:t xml:space="preserve"> through</w:t>
      </w:r>
      <w:r w:rsidRPr="006B7043" w:rsidR="00CB78E1">
        <w:rPr>
          <w:bCs/>
          <w:lang w:val="en-GB"/>
        </w:rPr>
        <w:t>:</w:t>
      </w:r>
    </w:p>
    <w:p w:rsidRPr="006B7043" w:rsidR="00CB78E1" w:rsidP="006B7043" w:rsidRDefault="00CB78E1" w14:paraId="0A777F3F" w14:textId="25595BF8">
      <w:pPr>
        <w:rPr>
          <w:bCs/>
          <w:u w:val="single"/>
          <w:lang w:val="en-GB"/>
        </w:rPr>
      </w:pPr>
    </w:p>
    <w:p w:rsidRPr="006B7043" w:rsidR="00CB78E1" w:rsidP="006B7043" w:rsidRDefault="00F771E0" w14:paraId="3F4E7984" w14:textId="40287194">
      <w:pPr>
        <w:pStyle w:val="ListParagraph"/>
        <w:numPr>
          <w:ilvl w:val="0"/>
          <w:numId w:val="19"/>
        </w:numPr>
        <w:spacing w:after="0" w:line="288" w:lineRule="auto"/>
        <w:ind w:left="360"/>
        <w:jc w:val="both"/>
      </w:pPr>
      <w:r w:rsidRPr="006B7043">
        <w:rPr>
          <w:rFonts w:ascii="Times New Roman" w:hAnsi="Times New Roman"/>
        </w:rPr>
        <w:t xml:space="preserve">The CoR </w:t>
      </w:r>
      <w:r w:rsidRPr="006B7043" w:rsidR="00CB78E1">
        <w:rPr>
          <w:rFonts w:ascii="Times New Roman" w:hAnsi="Times New Roman"/>
        </w:rPr>
        <w:t xml:space="preserve">opinion on a Strong Social Europe for Just Transitions </w:t>
      </w:r>
      <w:r w:rsidRPr="006B7043">
        <w:rPr>
          <w:rFonts w:ascii="Times New Roman" w:hAnsi="Times New Roman"/>
        </w:rPr>
        <w:t xml:space="preserve">(rapporteur Anne Karjalainen </w:t>
      </w:r>
      <w:r w:rsidRPr="006B7043" w:rsidR="00A1673A">
        <w:rPr>
          <w:rFonts w:ascii="Times New Roman" w:hAnsi="Times New Roman"/>
        </w:rPr>
        <w:t>(</w:t>
      </w:r>
      <w:r w:rsidRPr="006B7043">
        <w:rPr>
          <w:rFonts w:ascii="Times New Roman" w:hAnsi="Times New Roman"/>
        </w:rPr>
        <w:t xml:space="preserve">FI/PES) </w:t>
      </w:r>
      <w:r w:rsidRPr="006B7043" w:rsidR="00CB78E1">
        <w:rPr>
          <w:rFonts w:ascii="Times New Roman" w:hAnsi="Times New Roman"/>
        </w:rPr>
        <w:t>adopt</w:t>
      </w:r>
      <w:r w:rsidRPr="006B7043" w:rsidR="00A1673A">
        <w:rPr>
          <w:rFonts w:ascii="Times New Roman" w:hAnsi="Times New Roman"/>
        </w:rPr>
        <w:t>ion</w:t>
      </w:r>
      <w:r w:rsidRPr="006B7043">
        <w:rPr>
          <w:rFonts w:ascii="Times New Roman" w:hAnsi="Times New Roman"/>
        </w:rPr>
        <w:t xml:space="preserve"> </w:t>
      </w:r>
      <w:r w:rsidRPr="006B7043" w:rsidR="00CB78E1">
        <w:rPr>
          <w:rFonts w:ascii="Times New Roman" w:hAnsi="Times New Roman"/>
        </w:rPr>
        <w:t xml:space="preserve">at </w:t>
      </w:r>
      <w:r w:rsidRPr="006B7043">
        <w:rPr>
          <w:rFonts w:ascii="Times New Roman" w:hAnsi="Times New Roman"/>
        </w:rPr>
        <w:t>O</w:t>
      </w:r>
      <w:r w:rsidRPr="006B7043" w:rsidR="00CB78E1">
        <w:rPr>
          <w:rFonts w:ascii="Times New Roman" w:hAnsi="Times New Roman"/>
        </w:rPr>
        <w:t>ctober 2020</w:t>
      </w:r>
      <w:r w:rsidRPr="006B7043">
        <w:rPr>
          <w:rFonts w:ascii="Times New Roman" w:hAnsi="Times New Roman"/>
        </w:rPr>
        <w:t xml:space="preserve"> plenary</w:t>
      </w:r>
      <w:r w:rsidRPr="006B7043" w:rsidR="00A1673A">
        <w:rPr>
          <w:rFonts w:ascii="Times New Roman" w:hAnsi="Times New Roman"/>
        </w:rPr>
        <w:t>)</w:t>
      </w:r>
      <w:r w:rsidRPr="006B7043">
        <w:rPr>
          <w:rFonts w:ascii="Times New Roman" w:hAnsi="Times New Roman"/>
        </w:rPr>
        <w:t>, which constitutes the CoR</w:t>
      </w:r>
      <w:r w:rsidRPr="006B7043" w:rsidR="00151730">
        <w:rPr>
          <w:rFonts w:ascii="Times New Roman" w:hAnsi="Times New Roman"/>
        </w:rPr>
        <w:t>'</w:t>
      </w:r>
      <w:r w:rsidRPr="006B7043">
        <w:rPr>
          <w:rFonts w:ascii="Times New Roman" w:hAnsi="Times New Roman"/>
        </w:rPr>
        <w:t>s overall response to the Commission</w:t>
      </w:r>
      <w:r w:rsidRPr="006B7043" w:rsidR="00151730">
        <w:rPr>
          <w:rFonts w:ascii="Times New Roman" w:hAnsi="Times New Roman"/>
        </w:rPr>
        <w:t>'</w:t>
      </w:r>
      <w:r w:rsidRPr="006B7043">
        <w:rPr>
          <w:rFonts w:ascii="Times New Roman" w:hAnsi="Times New Roman"/>
        </w:rPr>
        <w:t>s Communication;</w:t>
      </w:r>
    </w:p>
    <w:p w:rsidRPr="006B7043" w:rsidR="00421A56" w:rsidP="006B7043" w:rsidRDefault="00421A56" w14:paraId="116BE3E4" w14:textId="2D3AEEBF">
      <w:pPr>
        <w:pStyle w:val="ListParagraph"/>
        <w:spacing w:after="0" w:line="288" w:lineRule="auto"/>
        <w:ind w:left="360"/>
        <w:jc w:val="both"/>
        <w:rPr>
          <w:bCs/>
        </w:rPr>
      </w:pPr>
    </w:p>
    <w:p w:rsidRPr="006B7043" w:rsidR="00176CAE" w:rsidP="006B7043" w:rsidRDefault="00176CAE" w14:paraId="48E5E6D5" w14:textId="34C1C839">
      <w:pPr>
        <w:pStyle w:val="ListParagraph"/>
        <w:numPr>
          <w:ilvl w:val="0"/>
          <w:numId w:val="19"/>
        </w:numPr>
        <w:spacing w:after="0" w:line="288" w:lineRule="auto"/>
        <w:ind w:left="360"/>
        <w:jc w:val="both"/>
      </w:pPr>
      <w:r w:rsidRPr="006B7043">
        <w:rPr>
          <w:rFonts w:ascii="Times New Roman" w:hAnsi="Times New Roman"/>
        </w:rPr>
        <w:t xml:space="preserve">The CoR opinion on </w:t>
      </w:r>
      <w:r w:rsidRPr="006B7043" w:rsidR="00151730">
        <w:rPr>
          <w:rFonts w:ascii="Times New Roman" w:hAnsi="Times New Roman"/>
        </w:rPr>
        <w:t xml:space="preserve">a </w:t>
      </w:r>
      <w:r w:rsidRPr="006B7043">
        <w:rPr>
          <w:rFonts w:ascii="Times New Roman" w:hAnsi="Times New Roman"/>
        </w:rPr>
        <w:t>Future plan for care workers and care services – local and regional opportunities in the context of a European challenge (rapporteur tbc</w:t>
      </w:r>
      <w:r w:rsidRPr="006B7043" w:rsidR="00A1673A">
        <w:rPr>
          <w:rFonts w:ascii="Times New Roman" w:hAnsi="Times New Roman"/>
        </w:rPr>
        <w:t>)</w:t>
      </w:r>
      <w:r w:rsidRPr="006B7043" w:rsidR="00F165DD">
        <w:rPr>
          <w:rFonts w:ascii="Times New Roman" w:hAnsi="Times New Roman"/>
        </w:rPr>
        <w:t>;</w:t>
      </w:r>
    </w:p>
    <w:p w:rsidRPr="006B7043" w:rsidR="00E136C4" w:rsidP="006B7043" w:rsidRDefault="00E136C4" w14:paraId="1DE87B2E" w14:textId="77777777">
      <w:pPr>
        <w:pStyle w:val="ListParagraph"/>
        <w:spacing w:after="0" w:line="288" w:lineRule="auto"/>
        <w:ind w:left="360"/>
        <w:jc w:val="both"/>
      </w:pPr>
    </w:p>
    <w:p w:rsidRPr="006B7043" w:rsidR="00F771E0" w:rsidP="006B7043" w:rsidRDefault="00421A56" w14:paraId="4FE98917" w14:textId="570104A6">
      <w:pPr>
        <w:pStyle w:val="ListParagraph"/>
        <w:numPr>
          <w:ilvl w:val="0"/>
          <w:numId w:val="19"/>
        </w:numPr>
        <w:spacing w:after="0" w:line="288" w:lineRule="auto"/>
        <w:ind w:left="360"/>
        <w:jc w:val="both"/>
      </w:pPr>
      <w:r w:rsidRPr="006B7043">
        <w:rPr>
          <w:rFonts w:ascii="Times New Roman" w:hAnsi="Times New Roman"/>
        </w:rPr>
        <w:t>E</w:t>
      </w:r>
      <w:r w:rsidRPr="006B7043" w:rsidR="00DC10FC">
        <w:rPr>
          <w:rFonts w:ascii="Times New Roman" w:hAnsi="Times New Roman"/>
        </w:rPr>
        <w:t>uropean Week of Regions and Cities</w:t>
      </w:r>
      <w:r w:rsidRPr="006B7043">
        <w:rPr>
          <w:rFonts w:ascii="Times New Roman" w:hAnsi="Times New Roman"/>
          <w:color w:val="000000"/>
        </w:rPr>
        <w:t xml:space="preserve"> 2020 session</w:t>
      </w:r>
      <w:r w:rsidRPr="006B7043" w:rsidR="00151730">
        <w:rPr>
          <w:rFonts w:ascii="Times New Roman" w:hAnsi="Times New Roman"/>
          <w:color w:val="000000"/>
        </w:rPr>
        <w:t xml:space="preserve"> on</w:t>
      </w:r>
      <w:r w:rsidRPr="006B7043">
        <w:rPr>
          <w:rFonts w:ascii="Times New Roman" w:hAnsi="Times New Roman"/>
          <w:color w:val="000000"/>
        </w:rPr>
        <w:t xml:space="preserve"> </w:t>
      </w:r>
      <w:r w:rsidRPr="006B7043" w:rsidR="00151730">
        <w:rPr>
          <w:rFonts w:ascii="Times New Roman" w:hAnsi="Times New Roman"/>
          <w:color w:val="000000"/>
        </w:rPr>
        <w:t>"</w:t>
      </w:r>
      <w:r w:rsidRPr="006B7043">
        <w:rPr>
          <w:rFonts w:ascii="Times New Roman" w:hAnsi="Times New Roman"/>
          <w:color w:val="000000"/>
        </w:rPr>
        <w:t>Social security for platform workers – challenges and opportunities</w:t>
      </w:r>
      <w:r w:rsidRPr="006B7043" w:rsidR="00151730">
        <w:rPr>
          <w:rFonts w:ascii="Times New Roman" w:hAnsi="Times New Roman"/>
          <w:color w:val="000000"/>
        </w:rPr>
        <w:t>"</w:t>
      </w:r>
      <w:r w:rsidRPr="006B7043">
        <w:rPr>
          <w:rFonts w:ascii="Times New Roman" w:hAnsi="Times New Roman"/>
          <w:color w:val="000000"/>
        </w:rPr>
        <w:t xml:space="preserve"> with the participation of DG</w:t>
      </w:r>
      <w:r w:rsidRPr="006B7043" w:rsidR="00512960">
        <w:rPr>
          <w:rFonts w:ascii="Times New Roman" w:hAnsi="Times New Roman"/>
          <w:color w:val="000000"/>
        </w:rPr>
        <w:t xml:space="preserve"> </w:t>
      </w:r>
      <w:r w:rsidRPr="006B7043">
        <w:rPr>
          <w:rFonts w:ascii="Times New Roman" w:hAnsi="Times New Roman"/>
          <w:color w:val="000000"/>
        </w:rPr>
        <w:t>EMPL;</w:t>
      </w:r>
    </w:p>
    <w:p w:rsidRPr="006B7043" w:rsidR="00267B85" w:rsidP="006B7043" w:rsidRDefault="00267B85" w14:paraId="319A5A2B" w14:textId="77777777">
      <w:pPr>
        <w:pStyle w:val="ListParagraph"/>
        <w:spacing w:after="0" w:line="288" w:lineRule="auto"/>
        <w:ind w:left="360"/>
        <w:jc w:val="both"/>
      </w:pPr>
    </w:p>
    <w:p w:rsidRPr="006B7043" w:rsidR="00512960" w:rsidP="006B7043" w:rsidRDefault="00F5129F" w14:paraId="17BA50FA" w14:textId="790358E2">
      <w:pPr>
        <w:pStyle w:val="ListParagraph"/>
        <w:numPr>
          <w:ilvl w:val="0"/>
          <w:numId w:val="19"/>
        </w:numPr>
        <w:spacing w:after="0" w:line="288" w:lineRule="auto"/>
        <w:ind w:left="360"/>
        <w:jc w:val="both"/>
        <w:rPr>
          <w:b/>
          <w:u w:val="single"/>
        </w:rPr>
      </w:pPr>
      <w:r w:rsidRPr="006B7043">
        <w:rPr>
          <w:rFonts w:ascii="Times New Roman" w:hAnsi="Times New Roman"/>
        </w:rPr>
        <w:t>Together with the Portuguese Council Presidency, t</w:t>
      </w:r>
      <w:r w:rsidRPr="006B7043" w:rsidR="00512960">
        <w:rPr>
          <w:rFonts w:ascii="Times New Roman" w:hAnsi="Times New Roman"/>
        </w:rPr>
        <w:t xml:space="preserve">he Commission and the CoR will explore ways </w:t>
      </w:r>
      <w:r w:rsidRPr="006B7043" w:rsidR="00151730">
        <w:rPr>
          <w:rFonts w:ascii="Times New Roman" w:hAnsi="Times New Roman"/>
        </w:rPr>
        <w:t>for</w:t>
      </w:r>
      <w:r w:rsidRPr="006B7043" w:rsidR="00512960">
        <w:rPr>
          <w:rFonts w:ascii="Times New Roman" w:hAnsi="Times New Roman"/>
        </w:rPr>
        <w:t xml:space="preserve"> the CoR </w:t>
      </w:r>
      <w:r w:rsidRPr="006B7043" w:rsidR="00151730">
        <w:rPr>
          <w:rFonts w:ascii="Times New Roman" w:hAnsi="Times New Roman"/>
        </w:rPr>
        <w:t xml:space="preserve">to </w:t>
      </w:r>
      <w:r w:rsidRPr="006B7043" w:rsidR="00F52BD7">
        <w:rPr>
          <w:rFonts w:ascii="Times New Roman" w:hAnsi="Times New Roman"/>
        </w:rPr>
        <w:t>attend the Social Summit</w:t>
      </w:r>
      <w:r w:rsidRPr="006B7043" w:rsidR="00512960">
        <w:rPr>
          <w:rFonts w:ascii="Times New Roman" w:hAnsi="Times New Roman"/>
        </w:rPr>
        <w:t>, in order to reflect the territorial dimension of the implementation of the European Pillar of Social Rights.</w:t>
      </w:r>
    </w:p>
    <w:p w:rsidRPr="006B7043" w:rsidR="00151730" w:rsidP="006B7043" w:rsidRDefault="00151730" w14:paraId="41769B54" w14:textId="77777777">
      <w:pPr>
        <w:rPr>
          <w:lang w:val="en-GB"/>
        </w:rPr>
      </w:pPr>
    </w:p>
    <w:p w:rsidRPr="006B7043" w:rsidR="00EA2779" w:rsidP="006B7043" w:rsidRDefault="00EA2779" w14:paraId="1AE715B1" w14:textId="0FCEBAAD">
      <w:pPr>
        <w:pStyle w:val="Heading2"/>
        <w:ind w:left="426" w:hanging="426"/>
        <w:jc w:val="both"/>
        <w:rPr>
          <w:rFonts w:asciiTheme="majorHAnsi" w:hAnsiTheme="majorHAnsi" w:eastAsiaTheme="majorEastAsia" w:cstheme="majorBidi"/>
          <w:b/>
          <w:color w:val="365F91" w:themeColor="accent1" w:themeShade="BF"/>
          <w:sz w:val="24"/>
          <w:szCs w:val="32"/>
          <w:lang w:val="en-GB"/>
        </w:rPr>
      </w:pPr>
      <w:r w:rsidRPr="006B7043">
        <w:rPr>
          <w:rFonts w:ascii="Times New Roman" w:hAnsi="Times New Roman" w:cs="Times New Roman" w:eastAsiaTheme="majorEastAsia"/>
          <w:b/>
          <w:sz w:val="24"/>
          <w:szCs w:val="24"/>
          <w:lang w:val="en-GB"/>
        </w:rPr>
        <w:t>2.2.</w:t>
      </w:r>
      <w:r w:rsidRPr="006B7043" w:rsidR="00527019">
        <w:rPr>
          <w:rFonts w:ascii="Times New Roman" w:hAnsi="Times New Roman" w:cs="Times New Roman" w:eastAsiaTheme="majorEastAsia"/>
          <w:b/>
          <w:sz w:val="24"/>
          <w:szCs w:val="24"/>
          <w:lang w:val="en-GB"/>
        </w:rPr>
        <w:tab/>
      </w:r>
      <w:r w:rsidRPr="006B7043" w:rsidR="00527019">
        <w:rPr>
          <w:rFonts w:ascii="Times New Roman" w:hAnsi="Times New Roman" w:eastAsiaTheme="majorEastAsia" w:cstheme="majorBidi"/>
          <w:b/>
          <w:sz w:val="24"/>
          <w:szCs w:val="32"/>
          <w:lang w:val="en-GB"/>
        </w:rPr>
        <w:t>Preparation of the E</w:t>
      </w:r>
      <w:r w:rsidRPr="006B7043" w:rsidR="00CB59AB">
        <w:rPr>
          <w:rFonts w:ascii="Times New Roman" w:hAnsi="Times New Roman" w:eastAsiaTheme="majorEastAsia" w:cstheme="majorBidi"/>
          <w:b/>
          <w:sz w:val="24"/>
          <w:szCs w:val="32"/>
          <w:lang w:val="en-GB"/>
        </w:rPr>
        <w:t xml:space="preserve">uropean </w:t>
      </w:r>
      <w:r w:rsidRPr="006B7043" w:rsidR="00527019">
        <w:rPr>
          <w:rFonts w:ascii="Times New Roman" w:hAnsi="Times New Roman" w:eastAsiaTheme="majorEastAsia" w:cstheme="majorBidi"/>
          <w:b/>
          <w:sz w:val="24"/>
          <w:szCs w:val="32"/>
          <w:lang w:val="en-GB"/>
        </w:rPr>
        <w:t>S</w:t>
      </w:r>
      <w:r w:rsidRPr="006B7043" w:rsidR="00CB59AB">
        <w:rPr>
          <w:rFonts w:ascii="Times New Roman" w:hAnsi="Times New Roman" w:eastAsiaTheme="majorEastAsia" w:cstheme="majorBidi"/>
          <w:b/>
          <w:sz w:val="24"/>
          <w:szCs w:val="32"/>
          <w:lang w:val="en-GB"/>
        </w:rPr>
        <w:t xml:space="preserve">ocial </w:t>
      </w:r>
      <w:r w:rsidRPr="006B7043" w:rsidR="00527019">
        <w:rPr>
          <w:rFonts w:ascii="Times New Roman" w:hAnsi="Times New Roman" w:eastAsiaTheme="majorEastAsia" w:cstheme="majorBidi"/>
          <w:b/>
          <w:sz w:val="24"/>
          <w:szCs w:val="32"/>
          <w:lang w:val="en-GB"/>
        </w:rPr>
        <w:t>F</w:t>
      </w:r>
      <w:r w:rsidRPr="006B7043" w:rsidR="00CB59AB">
        <w:rPr>
          <w:rFonts w:ascii="Times New Roman" w:hAnsi="Times New Roman" w:eastAsiaTheme="majorEastAsia" w:cstheme="majorBidi"/>
          <w:b/>
          <w:sz w:val="24"/>
          <w:szCs w:val="32"/>
          <w:lang w:val="en-GB"/>
        </w:rPr>
        <w:t>und Plus</w:t>
      </w:r>
      <w:r w:rsidRPr="006B7043" w:rsidR="00EB2F01">
        <w:rPr>
          <w:rFonts w:ascii="Times New Roman" w:hAnsi="Times New Roman" w:eastAsiaTheme="majorEastAsia" w:cstheme="majorBidi"/>
          <w:b/>
          <w:sz w:val="24"/>
          <w:szCs w:val="32"/>
          <w:lang w:val="en-GB"/>
        </w:rPr>
        <w:t xml:space="preserve"> </w:t>
      </w:r>
      <w:r w:rsidRPr="006B7043" w:rsidR="002867F1">
        <w:rPr>
          <w:rFonts w:ascii="Times New Roman" w:hAnsi="Times New Roman" w:eastAsiaTheme="majorEastAsia" w:cstheme="majorBidi"/>
          <w:b/>
          <w:sz w:val="24"/>
          <w:szCs w:val="32"/>
          <w:lang w:val="en-GB"/>
        </w:rPr>
        <w:t xml:space="preserve">(ESF+) </w:t>
      </w:r>
      <w:r w:rsidRPr="006B7043" w:rsidR="00EB2F01">
        <w:rPr>
          <w:rFonts w:ascii="Times New Roman" w:hAnsi="Times New Roman" w:eastAsiaTheme="majorEastAsia" w:cstheme="majorBidi"/>
          <w:b/>
          <w:sz w:val="24"/>
          <w:szCs w:val="32"/>
          <w:lang w:val="en-GB"/>
        </w:rPr>
        <w:t>and</w:t>
      </w:r>
      <w:r w:rsidRPr="006B7043" w:rsidR="00CB59AB">
        <w:rPr>
          <w:rFonts w:ascii="Times New Roman" w:hAnsi="Times New Roman" w:eastAsiaTheme="majorEastAsia" w:cstheme="majorBidi"/>
          <w:b/>
          <w:sz w:val="24"/>
          <w:szCs w:val="32"/>
          <w:lang w:val="en-GB"/>
        </w:rPr>
        <w:t xml:space="preserve"> REACT-EU</w:t>
      </w:r>
      <w:r w:rsidRPr="006B7043" w:rsidR="00527019">
        <w:rPr>
          <w:rFonts w:ascii="Times New Roman" w:hAnsi="Times New Roman" w:eastAsiaTheme="majorEastAsia" w:cstheme="majorBidi"/>
          <w:b/>
          <w:sz w:val="24"/>
          <w:szCs w:val="32"/>
          <w:lang w:val="en-GB"/>
        </w:rPr>
        <w:t xml:space="preserve"> </w:t>
      </w:r>
      <w:r w:rsidRPr="006B7043" w:rsidR="00CB59AB">
        <w:rPr>
          <w:rFonts w:ascii="Times New Roman" w:hAnsi="Times New Roman" w:eastAsiaTheme="majorEastAsia" w:cstheme="majorBidi"/>
          <w:b/>
          <w:sz w:val="24"/>
          <w:szCs w:val="32"/>
          <w:lang w:val="en-GB"/>
        </w:rPr>
        <w:t xml:space="preserve">to </w:t>
      </w:r>
      <w:r w:rsidRPr="006B7043" w:rsidR="00EB2F01">
        <w:rPr>
          <w:rFonts w:ascii="Times New Roman" w:hAnsi="Times New Roman" w:eastAsiaTheme="majorEastAsia" w:cstheme="majorBidi"/>
          <w:b/>
          <w:sz w:val="24"/>
          <w:szCs w:val="32"/>
          <w:lang w:val="en-GB"/>
        </w:rPr>
        <w:t>provide adequate</w:t>
      </w:r>
      <w:r w:rsidRPr="006B7043" w:rsidR="00CB59AB">
        <w:rPr>
          <w:rFonts w:ascii="Times New Roman" w:hAnsi="Times New Roman" w:eastAsiaTheme="majorEastAsia" w:cstheme="majorBidi"/>
          <w:b/>
          <w:sz w:val="24"/>
          <w:szCs w:val="32"/>
          <w:lang w:val="en-GB"/>
        </w:rPr>
        <w:t xml:space="preserve"> </w:t>
      </w:r>
      <w:r w:rsidRPr="006B7043" w:rsidR="00527019">
        <w:rPr>
          <w:rFonts w:ascii="Times New Roman" w:hAnsi="Times New Roman" w:eastAsiaTheme="majorEastAsia" w:cstheme="majorBidi"/>
          <w:b/>
          <w:sz w:val="24"/>
          <w:szCs w:val="32"/>
          <w:lang w:val="en-GB"/>
        </w:rPr>
        <w:t xml:space="preserve">funding </w:t>
      </w:r>
      <w:r w:rsidRPr="006B7043" w:rsidR="00EB2F01">
        <w:rPr>
          <w:rFonts w:ascii="Times New Roman" w:hAnsi="Times New Roman" w:eastAsiaTheme="majorEastAsia" w:cstheme="majorBidi"/>
          <w:b/>
          <w:sz w:val="24"/>
          <w:szCs w:val="32"/>
          <w:lang w:val="en-GB"/>
        </w:rPr>
        <w:t>for</w:t>
      </w:r>
      <w:r w:rsidRPr="006B7043" w:rsidR="00CB59AB">
        <w:rPr>
          <w:rFonts w:ascii="Times New Roman" w:hAnsi="Times New Roman" w:eastAsiaTheme="majorEastAsia" w:cstheme="majorBidi"/>
          <w:b/>
          <w:sz w:val="24"/>
          <w:szCs w:val="32"/>
          <w:lang w:val="en-GB"/>
        </w:rPr>
        <w:t xml:space="preserve"> y</w:t>
      </w:r>
      <w:r w:rsidRPr="006B7043" w:rsidR="00527019">
        <w:rPr>
          <w:rFonts w:ascii="Times New Roman" w:hAnsi="Times New Roman" w:eastAsiaTheme="majorEastAsia" w:cstheme="majorBidi"/>
          <w:b/>
          <w:sz w:val="24"/>
          <w:szCs w:val="32"/>
          <w:lang w:val="en-GB"/>
        </w:rPr>
        <w:t xml:space="preserve">outh </w:t>
      </w:r>
      <w:r w:rsidRPr="006B7043" w:rsidR="00CB59AB">
        <w:rPr>
          <w:rFonts w:ascii="Times New Roman" w:hAnsi="Times New Roman" w:eastAsiaTheme="majorEastAsia" w:cstheme="majorBidi"/>
          <w:b/>
          <w:sz w:val="24"/>
          <w:szCs w:val="32"/>
          <w:lang w:val="en-GB"/>
        </w:rPr>
        <w:t>e</w:t>
      </w:r>
      <w:r w:rsidRPr="006B7043" w:rsidR="00527019">
        <w:rPr>
          <w:rFonts w:ascii="Times New Roman" w:hAnsi="Times New Roman" w:eastAsiaTheme="majorEastAsia" w:cstheme="majorBidi"/>
          <w:b/>
          <w:sz w:val="24"/>
          <w:szCs w:val="32"/>
          <w:lang w:val="en-GB"/>
        </w:rPr>
        <w:t xml:space="preserve">mployment </w:t>
      </w:r>
      <w:r w:rsidRPr="006B7043" w:rsidR="00CB59AB">
        <w:rPr>
          <w:rFonts w:ascii="Times New Roman" w:hAnsi="Times New Roman" w:eastAsiaTheme="majorEastAsia" w:cstheme="majorBidi"/>
          <w:b/>
          <w:sz w:val="24"/>
          <w:szCs w:val="32"/>
          <w:lang w:val="en-GB"/>
        </w:rPr>
        <w:t>measures</w:t>
      </w:r>
    </w:p>
    <w:p w:rsidRPr="006B7043" w:rsidR="00527019" w:rsidRDefault="00527019" w14:paraId="0268B5C2" w14:textId="06117905">
      <w:pPr>
        <w:keepNext/>
        <w:rPr>
          <w:lang w:val="en-GB"/>
        </w:rPr>
      </w:pPr>
    </w:p>
    <w:p w:rsidRPr="006B7043" w:rsidR="00527019" w:rsidP="006B7043" w:rsidRDefault="00527019" w14:paraId="4F53B78F" w14:textId="2E67D8B1">
      <w:pPr>
        <w:rPr>
          <w:bCs/>
          <w:lang w:val="en-GB"/>
        </w:rPr>
      </w:pPr>
      <w:r w:rsidRPr="006B7043">
        <w:rPr>
          <w:bCs/>
          <w:lang w:val="en-GB"/>
        </w:rPr>
        <w:t>Many LRAs are currently heavily involved in preparing the future ESF</w:t>
      </w:r>
      <w:r w:rsidRPr="006B7043" w:rsidR="00690EA1">
        <w:rPr>
          <w:bCs/>
          <w:lang w:val="en-GB"/>
        </w:rPr>
        <w:t>+</w:t>
      </w:r>
      <w:r w:rsidRPr="006B7043">
        <w:rPr>
          <w:bCs/>
          <w:lang w:val="en-GB"/>
        </w:rPr>
        <w:t xml:space="preserve"> programmes and develop</w:t>
      </w:r>
      <w:r w:rsidRPr="006B7043" w:rsidR="006E25E8">
        <w:rPr>
          <w:bCs/>
          <w:lang w:val="en-GB"/>
        </w:rPr>
        <w:t>ing</w:t>
      </w:r>
      <w:r w:rsidRPr="006B7043">
        <w:rPr>
          <w:bCs/>
          <w:lang w:val="en-GB"/>
        </w:rPr>
        <w:t xml:space="preserve"> projects</w:t>
      </w:r>
      <w:r w:rsidRPr="006B7043" w:rsidR="004E6536">
        <w:rPr>
          <w:bCs/>
          <w:lang w:val="en-GB"/>
        </w:rPr>
        <w:t xml:space="preserve"> to benefit from ESF</w:t>
      </w:r>
      <w:r w:rsidRPr="006B7043" w:rsidR="00690EA1">
        <w:rPr>
          <w:bCs/>
          <w:lang w:val="en-GB"/>
        </w:rPr>
        <w:t>+</w:t>
      </w:r>
      <w:r w:rsidRPr="006B7043" w:rsidR="004E6536">
        <w:rPr>
          <w:bCs/>
          <w:lang w:val="en-GB"/>
        </w:rPr>
        <w:t xml:space="preserve"> funding. </w:t>
      </w:r>
      <w:r w:rsidRPr="006B7043" w:rsidR="002867F1">
        <w:rPr>
          <w:bCs/>
          <w:lang w:val="en-GB"/>
        </w:rPr>
        <w:t>With the ESF+, t</w:t>
      </w:r>
      <w:r w:rsidRPr="006B7043" w:rsidR="008911F1">
        <w:rPr>
          <w:bCs/>
          <w:lang w:val="en-GB"/>
        </w:rPr>
        <w:t xml:space="preserve">he Commission proposed that funding for youth employment measures be stepped up </w:t>
      </w:r>
      <w:r w:rsidRPr="006B7043" w:rsidR="006E25E8">
        <w:rPr>
          <w:bCs/>
          <w:lang w:val="en-GB"/>
        </w:rPr>
        <w:t>in</w:t>
      </w:r>
      <w:r w:rsidRPr="006B7043" w:rsidR="008911F1">
        <w:rPr>
          <w:bCs/>
          <w:lang w:val="en-GB"/>
        </w:rPr>
        <w:t xml:space="preserve"> Member States in which the rate of young people not in employment, education or training is above the EU average</w:t>
      </w:r>
      <w:r w:rsidRPr="006B7043" w:rsidR="006E25E8">
        <w:rPr>
          <w:rStyle w:val="FootnoteReference"/>
          <w:bCs/>
          <w:sz w:val="24"/>
          <w:szCs w:val="24"/>
          <w:lang w:val="en-GB"/>
        </w:rPr>
        <w:footnoteReference w:id="4"/>
      </w:r>
      <w:r w:rsidRPr="006B7043" w:rsidR="008911F1">
        <w:rPr>
          <w:bCs/>
          <w:lang w:val="en-GB"/>
        </w:rPr>
        <w:t>. Moreover, the new REACT-EU can</w:t>
      </w:r>
      <w:r w:rsidRPr="006B7043" w:rsidR="006E25E8">
        <w:rPr>
          <w:bCs/>
          <w:lang w:val="en-GB"/>
        </w:rPr>
        <w:t xml:space="preserve"> </w:t>
      </w:r>
      <w:r w:rsidRPr="006B7043" w:rsidR="008911F1">
        <w:rPr>
          <w:bCs/>
          <w:lang w:val="en-GB"/>
        </w:rPr>
        <w:t xml:space="preserve">support youth employment measures. </w:t>
      </w:r>
      <w:r w:rsidRPr="006B7043" w:rsidR="004E6536">
        <w:rPr>
          <w:bCs/>
          <w:lang w:val="en-GB"/>
        </w:rPr>
        <w:t xml:space="preserve">The need to </w:t>
      </w:r>
      <w:r w:rsidRPr="006B7043" w:rsidR="006E25E8">
        <w:rPr>
          <w:bCs/>
          <w:lang w:val="en-GB"/>
        </w:rPr>
        <w:t>fully reap the benefits of</w:t>
      </w:r>
      <w:r w:rsidRPr="006B7043" w:rsidR="008911F1">
        <w:rPr>
          <w:bCs/>
          <w:lang w:val="en-GB"/>
        </w:rPr>
        <w:t xml:space="preserve"> this </w:t>
      </w:r>
      <w:r w:rsidRPr="006B7043" w:rsidR="004E6536">
        <w:rPr>
          <w:bCs/>
          <w:lang w:val="en-GB"/>
        </w:rPr>
        <w:t>additional support is essential, in the light of the current pandemic</w:t>
      </w:r>
      <w:r w:rsidRPr="006B7043" w:rsidR="008911F1">
        <w:rPr>
          <w:bCs/>
          <w:lang w:val="en-GB"/>
        </w:rPr>
        <w:t xml:space="preserve"> and the likely impact it </w:t>
      </w:r>
      <w:r w:rsidRPr="006B7043" w:rsidR="00151730">
        <w:rPr>
          <w:bCs/>
          <w:lang w:val="en-GB"/>
        </w:rPr>
        <w:t xml:space="preserve">could </w:t>
      </w:r>
      <w:r w:rsidRPr="006B7043" w:rsidR="008911F1">
        <w:rPr>
          <w:bCs/>
          <w:lang w:val="en-GB"/>
        </w:rPr>
        <w:t>have on youth employment.</w:t>
      </w:r>
    </w:p>
    <w:p w:rsidRPr="006B7043" w:rsidR="00CB78E1" w:rsidRDefault="00CB78E1" w14:paraId="335A387D" w14:textId="2735D8CC">
      <w:pPr>
        <w:rPr>
          <w:bCs/>
          <w:u w:val="single"/>
          <w:lang w:val="en-GB"/>
        </w:rPr>
      </w:pPr>
    </w:p>
    <w:p w:rsidRPr="006B7043" w:rsidR="00AE28C2" w:rsidRDefault="00F52BD7" w14:paraId="7FB73C94" w14:textId="5607FE54">
      <w:pPr>
        <w:rPr>
          <w:bCs/>
          <w:lang w:val="en-GB"/>
        </w:rPr>
      </w:pPr>
      <w:r w:rsidRPr="006B7043">
        <w:rPr>
          <w:bCs/>
          <w:lang w:val="en-GB"/>
        </w:rPr>
        <w:t>T</w:t>
      </w:r>
      <w:r w:rsidRPr="006B7043" w:rsidR="00AE28C2">
        <w:rPr>
          <w:bCs/>
          <w:lang w:val="en-GB"/>
        </w:rPr>
        <w:t xml:space="preserve">he CoR could </w:t>
      </w:r>
      <w:r w:rsidRPr="006B7043">
        <w:rPr>
          <w:bCs/>
          <w:lang w:val="en-GB"/>
        </w:rPr>
        <w:t>facilitate exchange of information and best practices when it comes to</w:t>
      </w:r>
      <w:r w:rsidRPr="006B7043" w:rsidR="008911F1">
        <w:rPr>
          <w:bCs/>
          <w:lang w:val="en-GB"/>
        </w:rPr>
        <w:t xml:space="preserve"> funding from REACT-EU</w:t>
      </w:r>
      <w:r w:rsidRPr="006B7043" w:rsidR="00AE28C2">
        <w:rPr>
          <w:bCs/>
          <w:lang w:val="en-GB"/>
        </w:rPr>
        <w:t xml:space="preserve"> </w:t>
      </w:r>
      <w:r w:rsidRPr="006B7043" w:rsidR="008911F1">
        <w:rPr>
          <w:bCs/>
          <w:lang w:val="en-GB"/>
        </w:rPr>
        <w:t xml:space="preserve">and </w:t>
      </w:r>
      <w:r w:rsidRPr="006B7043" w:rsidR="00AE28C2">
        <w:rPr>
          <w:bCs/>
          <w:lang w:val="en-GB"/>
        </w:rPr>
        <w:t xml:space="preserve">the ESF+ </w:t>
      </w:r>
      <w:r w:rsidRPr="006B7043" w:rsidR="008911F1">
        <w:rPr>
          <w:bCs/>
          <w:lang w:val="en-GB"/>
        </w:rPr>
        <w:t>provided in support of youth employment measures. T</w:t>
      </w:r>
      <w:r w:rsidRPr="006B7043" w:rsidR="00AE28C2">
        <w:rPr>
          <w:bCs/>
          <w:lang w:val="en-GB"/>
        </w:rPr>
        <w:t>h</w:t>
      </w:r>
      <w:r w:rsidRPr="006B7043" w:rsidR="008911F1">
        <w:rPr>
          <w:bCs/>
          <w:lang w:val="en-GB"/>
        </w:rPr>
        <w:t>is</w:t>
      </w:r>
      <w:r w:rsidRPr="006B7043" w:rsidR="00AE28C2">
        <w:rPr>
          <w:bCs/>
          <w:lang w:val="en-GB"/>
        </w:rPr>
        <w:t xml:space="preserve"> financial help </w:t>
      </w:r>
      <w:r w:rsidRPr="006B7043" w:rsidR="008911F1">
        <w:rPr>
          <w:bCs/>
          <w:lang w:val="en-GB"/>
        </w:rPr>
        <w:t>will contribute to the overall EU target of dedicating at least EUR 22 billion to this objective</w:t>
      </w:r>
      <w:r w:rsidRPr="006B7043" w:rsidR="008911F1">
        <w:rPr>
          <w:rStyle w:val="FootnoteReference"/>
          <w:bCs/>
          <w:sz w:val="24"/>
          <w:szCs w:val="24"/>
          <w:lang w:val="en-GB"/>
        </w:rPr>
        <w:footnoteReference w:id="5"/>
      </w:r>
      <w:r w:rsidRPr="006B7043" w:rsidR="008911F1">
        <w:rPr>
          <w:bCs/>
          <w:lang w:val="en-GB"/>
        </w:rPr>
        <w:t xml:space="preserve"> and be the funding element of the reinforced Youth Guarantee</w:t>
      </w:r>
      <w:r w:rsidRPr="006B7043" w:rsidR="008911F1">
        <w:rPr>
          <w:rStyle w:val="FootnoteReference"/>
          <w:bCs/>
          <w:sz w:val="24"/>
          <w:szCs w:val="24"/>
          <w:lang w:val="en-GB"/>
        </w:rPr>
        <w:footnoteReference w:id="6"/>
      </w:r>
      <w:r w:rsidRPr="006B7043" w:rsidR="00AE28C2">
        <w:rPr>
          <w:bCs/>
          <w:lang w:val="en-GB"/>
        </w:rPr>
        <w:t xml:space="preserve">. </w:t>
      </w:r>
    </w:p>
    <w:p w:rsidRPr="006B7043" w:rsidR="00AE28C2" w:rsidRDefault="00AE28C2" w14:paraId="3729C693" w14:textId="77777777">
      <w:pPr>
        <w:rPr>
          <w:bCs/>
          <w:u w:val="single"/>
          <w:lang w:val="en-GB"/>
        </w:rPr>
      </w:pPr>
    </w:p>
    <w:p w:rsidRPr="006B7043" w:rsidR="006106B7" w:rsidRDefault="002867F1" w14:paraId="3508B5AF" w14:textId="6846ABB2">
      <w:pPr>
        <w:rPr>
          <w:bCs/>
          <w:lang w:val="en-GB"/>
        </w:rPr>
      </w:pPr>
      <w:r w:rsidRPr="006B7043">
        <w:rPr>
          <w:bCs/>
          <w:lang w:val="en-GB"/>
        </w:rPr>
        <w:t>In the spirit of the partnership principle, t</w:t>
      </w:r>
      <w:r w:rsidRPr="006B7043" w:rsidR="00527019">
        <w:rPr>
          <w:bCs/>
          <w:lang w:val="en-GB"/>
        </w:rPr>
        <w:t xml:space="preserve">he CoR could </w:t>
      </w:r>
      <w:r w:rsidRPr="006B7043" w:rsidR="00527019">
        <w:rPr>
          <w:lang w:val="en-GB"/>
        </w:rPr>
        <w:t>promote the dialogue between LRAs in developing concepts</w:t>
      </w:r>
      <w:r w:rsidRPr="006B7043" w:rsidR="00527019">
        <w:rPr>
          <w:bCs/>
          <w:lang w:val="en-GB"/>
        </w:rPr>
        <w:t xml:space="preserve"> </w:t>
      </w:r>
      <w:r w:rsidRPr="006B7043" w:rsidR="006E25E8">
        <w:rPr>
          <w:bCs/>
          <w:lang w:val="en-GB"/>
        </w:rPr>
        <w:t xml:space="preserve">to fight youth unemployment </w:t>
      </w:r>
      <w:r w:rsidRPr="006B7043" w:rsidR="00527019">
        <w:rPr>
          <w:bCs/>
          <w:lang w:val="en-GB"/>
        </w:rPr>
        <w:t>in close collaboration with social partners</w:t>
      </w:r>
      <w:r w:rsidRPr="006B7043" w:rsidR="004E6536">
        <w:rPr>
          <w:bCs/>
          <w:lang w:val="en-GB"/>
        </w:rPr>
        <w:t xml:space="preserve">, </w:t>
      </w:r>
      <w:r w:rsidRPr="006B7043" w:rsidR="00E56486">
        <w:rPr>
          <w:bCs/>
          <w:lang w:val="en-GB"/>
        </w:rPr>
        <w:t xml:space="preserve">and become an exchange platform for ideas and policies between regions and cities. </w:t>
      </w:r>
    </w:p>
    <w:p w:rsidRPr="006B7043" w:rsidR="006106B7" w:rsidRDefault="006106B7" w14:paraId="67D2B5BE" w14:textId="77777777">
      <w:pPr>
        <w:rPr>
          <w:bCs/>
          <w:lang w:val="en-GB"/>
        </w:rPr>
      </w:pPr>
    </w:p>
    <w:p w:rsidRPr="003814FB" w:rsidR="00527019" w:rsidRDefault="006106B7" w14:paraId="1E1E9D86" w14:textId="60F0DD3C">
      <w:pPr>
        <w:rPr>
          <w:lang w:val="en-GB"/>
        </w:rPr>
      </w:pPr>
      <w:r w:rsidRPr="006B7043">
        <w:rPr>
          <w:bCs/>
          <w:lang w:val="en-GB"/>
        </w:rPr>
        <w:t>By doing so</w:t>
      </w:r>
      <w:r w:rsidRPr="006B7043" w:rsidR="00F52BD7">
        <w:rPr>
          <w:bCs/>
          <w:lang w:val="en-GB"/>
        </w:rPr>
        <w:t>,</w:t>
      </w:r>
      <w:r w:rsidRPr="006B7043">
        <w:rPr>
          <w:bCs/>
          <w:lang w:val="en-GB"/>
        </w:rPr>
        <w:t xml:space="preserve"> the CoR can</w:t>
      </w:r>
      <w:r w:rsidRPr="006B7043" w:rsidR="00150CCB">
        <w:rPr>
          <w:bCs/>
          <w:lang w:val="en-GB"/>
        </w:rPr>
        <w:t xml:space="preserve"> provide meaningful follow up to the </w:t>
      </w:r>
      <w:r w:rsidRPr="006B7043">
        <w:rPr>
          <w:color w:val="000000"/>
          <w:lang w:val="en-GB"/>
        </w:rPr>
        <w:t xml:space="preserve">Commission communication on </w:t>
      </w:r>
      <w:r w:rsidRPr="003814FB">
        <w:rPr>
          <w:lang w:val="en-GB"/>
        </w:rPr>
        <w:t>Youth Employment Support: A Bridge to Jobs for the Next Generation</w:t>
      </w:r>
      <w:r w:rsidRPr="006B7043" w:rsidR="00150CCB">
        <w:rPr>
          <w:rStyle w:val="FootnoteReference"/>
          <w:sz w:val="24"/>
          <w:szCs w:val="24"/>
          <w:lang w:val="en-GB"/>
        </w:rPr>
        <w:footnoteReference w:id="7"/>
      </w:r>
      <w:r w:rsidRPr="003814FB" w:rsidR="00176CAE">
        <w:rPr>
          <w:lang w:val="en-GB"/>
        </w:rPr>
        <w:t xml:space="preserve"> and further meetings with DG </w:t>
      </w:r>
      <w:r w:rsidRPr="003814FB" w:rsidR="006E25E8">
        <w:rPr>
          <w:lang w:val="en-GB"/>
        </w:rPr>
        <w:t xml:space="preserve">EMPL </w:t>
      </w:r>
      <w:r w:rsidRPr="003814FB" w:rsidR="00176CAE">
        <w:rPr>
          <w:lang w:val="en-GB"/>
        </w:rPr>
        <w:t xml:space="preserve">and the CoR </w:t>
      </w:r>
      <w:r w:rsidRPr="003814FB" w:rsidR="006E25E8">
        <w:rPr>
          <w:lang w:val="en-GB"/>
        </w:rPr>
        <w:t xml:space="preserve">can take </w:t>
      </w:r>
      <w:r w:rsidRPr="003814FB" w:rsidR="00176CAE">
        <w:rPr>
          <w:lang w:val="en-GB"/>
        </w:rPr>
        <w:t xml:space="preserve">place. </w:t>
      </w:r>
    </w:p>
    <w:p w:rsidRPr="006B7043" w:rsidR="00F165DD" w:rsidRDefault="00F165DD" w14:paraId="0E305E10" w14:textId="77777777">
      <w:pPr>
        <w:rPr>
          <w:bCs/>
          <w:lang w:val="en-GB"/>
        </w:rPr>
      </w:pPr>
    </w:p>
    <w:p w:rsidRPr="006B7043" w:rsidR="00CB78E1" w:rsidP="006B7043" w:rsidRDefault="00CB78E1" w14:paraId="7C80F582" w14:textId="12765C5E">
      <w:pPr>
        <w:pStyle w:val="Heading2"/>
        <w:ind w:left="567" w:hanging="567"/>
        <w:jc w:val="both"/>
        <w:rPr>
          <w:rFonts w:asciiTheme="majorHAnsi" w:hAnsiTheme="majorHAnsi" w:eastAsiaTheme="majorEastAsia" w:cstheme="majorBidi"/>
          <w:b/>
          <w:color w:val="365F91" w:themeColor="accent1" w:themeShade="BF"/>
          <w:sz w:val="24"/>
          <w:szCs w:val="32"/>
          <w:lang w:val="en-GB"/>
        </w:rPr>
      </w:pPr>
      <w:r w:rsidRPr="006B7043">
        <w:rPr>
          <w:rFonts w:ascii="Times New Roman" w:hAnsi="Times New Roman" w:cs="Times New Roman" w:eastAsiaTheme="majorEastAsia"/>
          <w:b/>
          <w:sz w:val="24"/>
          <w:szCs w:val="24"/>
          <w:lang w:val="en-GB"/>
        </w:rPr>
        <w:t xml:space="preserve">2.3. </w:t>
      </w:r>
      <w:r w:rsidRPr="006B7043" w:rsidR="004D5A56">
        <w:rPr>
          <w:rFonts w:ascii="Times New Roman" w:hAnsi="Times New Roman" w:cs="Times New Roman" w:eastAsiaTheme="majorEastAsia"/>
          <w:b/>
          <w:sz w:val="24"/>
          <w:szCs w:val="24"/>
          <w:lang w:val="en-GB"/>
        </w:rPr>
        <w:tab/>
      </w:r>
      <w:r w:rsidRPr="006B7043">
        <w:rPr>
          <w:rFonts w:ascii="Times New Roman" w:hAnsi="Times New Roman" w:eastAsiaTheme="majorEastAsia" w:cstheme="majorBidi"/>
          <w:b/>
          <w:sz w:val="24"/>
          <w:szCs w:val="32"/>
          <w:lang w:val="en-GB"/>
        </w:rPr>
        <w:t xml:space="preserve">Skills agenda </w:t>
      </w:r>
    </w:p>
    <w:p w:rsidRPr="006B7043" w:rsidR="006106B7" w:rsidP="006B7043" w:rsidRDefault="006106B7" w14:paraId="1585540D" w14:textId="77777777">
      <w:pPr>
        <w:keepNext/>
        <w:rPr>
          <w:rFonts w:eastAsiaTheme="majorEastAsia"/>
          <w:lang w:val="en-GB"/>
        </w:rPr>
      </w:pPr>
    </w:p>
    <w:p w:rsidRPr="006B7043" w:rsidR="006106B7" w:rsidP="006B7043" w:rsidRDefault="00EE2DE9" w14:paraId="6579D84C" w14:textId="19AEE218">
      <w:pPr>
        <w:rPr>
          <w:lang w:val="en-GB"/>
        </w:rPr>
      </w:pPr>
      <w:r w:rsidRPr="006B7043">
        <w:rPr>
          <w:lang w:val="en-GB"/>
        </w:rPr>
        <w:t>The pandemic</w:t>
      </w:r>
      <w:r w:rsidRPr="006B7043" w:rsidR="00583165">
        <w:rPr>
          <w:lang w:val="en-GB"/>
        </w:rPr>
        <w:t>'</w:t>
      </w:r>
      <w:r w:rsidRPr="006B7043" w:rsidR="000A7400">
        <w:rPr>
          <w:lang w:val="en-GB"/>
        </w:rPr>
        <w:t>s</w:t>
      </w:r>
      <w:r w:rsidRPr="006B7043">
        <w:rPr>
          <w:lang w:val="en-GB"/>
        </w:rPr>
        <w:t xml:space="preserve"> impact on the way we work and the twin-transition to a digital and green economy are strongly shifting the paradigm on skills in the EU. I</w:t>
      </w:r>
      <w:r w:rsidRPr="006B7043" w:rsidR="00150CCB">
        <w:rPr>
          <w:lang w:val="en-GB"/>
        </w:rPr>
        <w:t xml:space="preserve">t is therefore essential to </w:t>
      </w:r>
      <w:r w:rsidRPr="006B7043">
        <w:rPr>
          <w:lang w:val="en-GB"/>
        </w:rPr>
        <w:t xml:space="preserve">promote </w:t>
      </w:r>
      <w:r w:rsidRPr="006B7043" w:rsidR="00150CCB">
        <w:rPr>
          <w:lang w:val="en-GB"/>
        </w:rPr>
        <w:t xml:space="preserve">and to link the </w:t>
      </w:r>
      <w:r w:rsidRPr="006B7043">
        <w:rPr>
          <w:lang w:val="en-GB"/>
        </w:rPr>
        <w:t>local perspective on skills</w:t>
      </w:r>
      <w:r w:rsidRPr="006B7043" w:rsidR="00E01D16">
        <w:rPr>
          <w:lang w:val="en-GB"/>
        </w:rPr>
        <w:t xml:space="preserve"> as spelled out in the recent European Skills Agenda for Sustainable Competitiveness, Social Fairness and Resilience</w:t>
      </w:r>
      <w:r w:rsidRPr="006B7043" w:rsidR="002867F1">
        <w:rPr>
          <w:rStyle w:val="FootnoteReference"/>
          <w:bCs/>
          <w:sz w:val="24"/>
          <w:szCs w:val="24"/>
          <w:lang w:val="en-GB"/>
        </w:rPr>
        <w:footnoteReference w:id="8"/>
      </w:r>
      <w:r w:rsidRPr="006B7043">
        <w:rPr>
          <w:lang w:val="en-GB"/>
        </w:rPr>
        <w:t>. Working at the local level can maximi</w:t>
      </w:r>
      <w:r w:rsidRPr="006B7043" w:rsidR="000A7400">
        <w:rPr>
          <w:lang w:val="en-GB"/>
        </w:rPr>
        <w:t>s</w:t>
      </w:r>
      <w:r w:rsidRPr="006B7043">
        <w:rPr>
          <w:lang w:val="en-GB"/>
        </w:rPr>
        <w:t xml:space="preserve">e the </w:t>
      </w:r>
      <w:r w:rsidRPr="006B7043" w:rsidR="000A7400">
        <w:rPr>
          <w:lang w:val="en-GB"/>
        </w:rPr>
        <w:t xml:space="preserve">involvement </w:t>
      </w:r>
      <w:r w:rsidRPr="006B7043">
        <w:rPr>
          <w:lang w:val="en-GB"/>
        </w:rPr>
        <w:t>of local partners, such as SMEs, while better understanding local labo</w:t>
      </w:r>
      <w:r w:rsidRPr="006B7043" w:rsidR="000A7400">
        <w:rPr>
          <w:lang w:val="en-GB"/>
        </w:rPr>
        <w:t>u</w:t>
      </w:r>
      <w:r w:rsidRPr="006B7043">
        <w:rPr>
          <w:lang w:val="en-GB"/>
        </w:rPr>
        <w:t xml:space="preserve">r market needs and exploring synergies with other local and regional strategies. </w:t>
      </w:r>
      <w:r w:rsidRPr="006B7043" w:rsidR="00813175">
        <w:rPr>
          <w:lang w:val="en-GB"/>
        </w:rPr>
        <w:t>Furthermore, the local and regional perspective could help the creation of qualitative foresights and quantitative skills forecasts, which in turn can develop into a skills anticipation model or method that can be used for future planning or policy formulation.</w:t>
      </w:r>
    </w:p>
    <w:p w:rsidRPr="006B7043" w:rsidR="006106B7" w:rsidRDefault="006106B7" w14:paraId="0AE41018" w14:textId="77777777">
      <w:pPr>
        <w:rPr>
          <w:bCs/>
          <w:lang w:val="en-GB"/>
        </w:rPr>
      </w:pPr>
    </w:p>
    <w:p w:rsidRPr="006B7043" w:rsidR="00421A56" w:rsidP="006B7043" w:rsidRDefault="00150CCB" w14:paraId="4CC00DC2" w14:textId="7C68D89A">
      <w:pPr>
        <w:rPr>
          <w:bCs/>
          <w:lang w:val="en-GB"/>
        </w:rPr>
      </w:pPr>
      <w:r w:rsidRPr="006B7043">
        <w:rPr>
          <w:bCs/>
          <w:lang w:val="en-GB"/>
        </w:rPr>
        <w:t xml:space="preserve">Further </w:t>
      </w:r>
      <w:r w:rsidRPr="006B7043" w:rsidR="00A22BE1">
        <w:rPr>
          <w:bCs/>
          <w:lang w:val="en-GB"/>
        </w:rPr>
        <w:t xml:space="preserve">cooperation can be achieved through </w:t>
      </w:r>
      <w:r w:rsidRPr="006B7043">
        <w:rPr>
          <w:bCs/>
          <w:lang w:val="en-GB"/>
        </w:rPr>
        <w:t xml:space="preserve">the following </w:t>
      </w:r>
      <w:r w:rsidRPr="006B7043" w:rsidR="00421A56">
        <w:rPr>
          <w:bCs/>
          <w:lang w:val="en-GB"/>
        </w:rPr>
        <w:t>actions:</w:t>
      </w:r>
    </w:p>
    <w:p w:rsidRPr="006B7043" w:rsidR="000A7400" w:rsidP="006B7043" w:rsidRDefault="000A7400" w14:paraId="6C5EA6B0" w14:textId="6F47DA1B">
      <w:pPr>
        <w:pStyle w:val="ListParagraph"/>
        <w:spacing w:after="0" w:line="288" w:lineRule="auto"/>
        <w:ind w:left="360"/>
        <w:jc w:val="both"/>
        <w:rPr>
          <w:rStyle w:val="normaltextrun"/>
        </w:rPr>
      </w:pPr>
    </w:p>
    <w:p w:rsidRPr="006B7043" w:rsidR="000A7400" w:rsidP="006B7043" w:rsidRDefault="00151730" w14:paraId="256DE3A0" w14:textId="42B043F9">
      <w:pPr>
        <w:pStyle w:val="ListParagraph"/>
        <w:numPr>
          <w:ilvl w:val="0"/>
          <w:numId w:val="32"/>
        </w:numPr>
        <w:spacing w:after="0" w:line="288" w:lineRule="auto"/>
        <w:jc w:val="both"/>
        <w:rPr>
          <w:rStyle w:val="normaltextrun"/>
        </w:rPr>
      </w:pPr>
      <w:r w:rsidRPr="006B7043">
        <w:rPr>
          <w:rStyle w:val="normaltextrun"/>
          <w:rFonts w:ascii="Times New Roman" w:hAnsi="Times New Roman"/>
        </w:rPr>
        <w:t>j</w:t>
      </w:r>
      <w:r w:rsidRPr="006B7043" w:rsidR="000A7400">
        <w:rPr>
          <w:rStyle w:val="normaltextrun"/>
        </w:rPr>
        <w:t>oint promotion of the Pact for Skills, as a way for the regions to build partnerships with industry and training providers on upskilling and reskilling of the local population;</w:t>
      </w:r>
    </w:p>
    <w:p w:rsidRPr="006B7043" w:rsidR="000A7400" w:rsidP="006B7043" w:rsidRDefault="000A7400" w14:paraId="3E30FBDF" w14:textId="77777777">
      <w:pPr>
        <w:pStyle w:val="ListParagraph"/>
        <w:spacing w:after="0" w:line="288" w:lineRule="auto"/>
        <w:ind w:left="360"/>
        <w:jc w:val="both"/>
        <w:rPr>
          <w:rStyle w:val="normaltextrun"/>
        </w:rPr>
      </w:pPr>
    </w:p>
    <w:p w:rsidRPr="006B7043" w:rsidR="00421A56" w:rsidP="006B7043" w:rsidRDefault="000A7400" w14:paraId="0C0310BA" w14:textId="15121D52">
      <w:pPr>
        <w:pStyle w:val="ListParagraph"/>
        <w:numPr>
          <w:ilvl w:val="0"/>
          <w:numId w:val="32"/>
        </w:numPr>
        <w:spacing w:after="0" w:line="288" w:lineRule="auto"/>
        <w:jc w:val="both"/>
        <w:rPr>
          <w:rStyle w:val="normaltextrun"/>
        </w:rPr>
      </w:pPr>
      <w:r w:rsidRPr="006B7043">
        <w:rPr>
          <w:rStyle w:val="normaltextrun"/>
        </w:rPr>
        <w:t>H</w:t>
      </w:r>
      <w:r w:rsidRPr="006B7043" w:rsidR="00421A56">
        <w:rPr>
          <w:rStyle w:val="normaltextrun"/>
        </w:rPr>
        <w:t>igh-level Conference on apprenticeships co-organised with DG EMPL entitled The role of regions and cities in delivering high-quality apprenticeships</w:t>
      </w:r>
      <w:r w:rsidRPr="006B7043" w:rsidR="00151730">
        <w:rPr>
          <w:rStyle w:val="normaltextrun"/>
          <w:rFonts w:ascii="Times New Roman" w:hAnsi="Times New Roman"/>
        </w:rPr>
        <w:t xml:space="preserve">, </w:t>
      </w:r>
      <w:r w:rsidRPr="006B7043" w:rsidR="006E25E8">
        <w:rPr>
          <w:rStyle w:val="normaltextrun"/>
        </w:rPr>
        <w:t xml:space="preserve">scheduled </w:t>
      </w:r>
      <w:r w:rsidRPr="006B7043" w:rsidR="00421A56">
        <w:rPr>
          <w:rStyle w:val="normaltextrun"/>
        </w:rPr>
        <w:t>for spring 2021 due to COVID-19</w:t>
      </w:r>
      <w:r w:rsidRPr="006B7043" w:rsidR="00151730">
        <w:rPr>
          <w:rStyle w:val="normaltextrun"/>
          <w:rFonts w:ascii="Times New Roman" w:hAnsi="Times New Roman"/>
        </w:rPr>
        <w:t>,</w:t>
      </w:r>
      <w:r w:rsidRPr="006B7043" w:rsidR="00421A56">
        <w:rPr>
          <w:rStyle w:val="normaltextrun"/>
        </w:rPr>
        <w:t xml:space="preserve"> </w:t>
      </w:r>
      <w:r w:rsidRPr="006B7043" w:rsidR="006E25E8">
        <w:rPr>
          <w:rStyle w:val="normaltextrun"/>
        </w:rPr>
        <w:t xml:space="preserve">with additional </w:t>
      </w:r>
      <w:r w:rsidRPr="006B7043" w:rsidR="00421A56">
        <w:rPr>
          <w:rStyle w:val="normaltextrun"/>
        </w:rPr>
        <w:t>roadmap online events</w:t>
      </w:r>
      <w:r w:rsidRPr="006B7043" w:rsidR="006E25E8">
        <w:rPr>
          <w:rStyle w:val="normaltextrun"/>
        </w:rPr>
        <w:t xml:space="preserve"> leading up to</w:t>
      </w:r>
      <w:r w:rsidRPr="006B7043" w:rsidR="00421A56">
        <w:rPr>
          <w:rStyle w:val="normaltextrun"/>
        </w:rPr>
        <w:t xml:space="preserve"> the main conference</w:t>
      </w:r>
      <w:r w:rsidRPr="006B7043">
        <w:rPr>
          <w:rStyle w:val="normaltextrun"/>
        </w:rPr>
        <w:t>:</w:t>
      </w:r>
    </w:p>
    <w:p w:rsidRPr="006B7043" w:rsidR="000A7400" w:rsidRDefault="000A7400" w14:paraId="71B52B14" w14:textId="0D423CB3">
      <w:pPr>
        <w:rPr>
          <w:rStyle w:val="normaltextrun"/>
          <w:lang w:val="en-GB"/>
        </w:rPr>
      </w:pPr>
    </w:p>
    <w:tbl>
      <w:tblPr>
        <w:tblW w:w="0" w:type="auto"/>
        <w:tblInd w:w="416" w:type="dxa"/>
        <w:tblCellMar>
          <w:left w:w="0" w:type="dxa"/>
          <w:right w:w="0" w:type="dxa"/>
        </w:tblCellMar>
        <w:tblLook w:val="04A0" w:firstRow="1" w:lastRow="0" w:firstColumn="1" w:lastColumn="0" w:noHBand="0" w:noVBand="1"/>
      </w:tblPr>
      <w:tblGrid>
        <w:gridCol w:w="2703"/>
        <w:gridCol w:w="3817"/>
        <w:gridCol w:w="2069"/>
      </w:tblGrid>
      <w:tr>
        <w:tc>
          <w:tcPr>
            <w:tcW w:w="2703" w:type="dxa"/>
            <w:tcBorders>
              <w:top w:val="single" w:color="auto" w:sz="8" w:space="0"/>
              <w:left w:val="single" w:color="auto" w:sz="8" w:space="0"/>
              <w:bottom w:val="single" w:color="auto" w:sz="8" w:space="0"/>
              <w:right w:val="single" w:color="auto" w:sz="8" w:space="0"/>
            </w:tcBorders>
            <w:shd w:val="clear" w:color="auto" w:fill="5B9BD5"/>
            <w:tcMar>
              <w:top w:w="0" w:type="dxa"/>
              <w:left w:w="108" w:type="dxa"/>
              <w:bottom w:w="0" w:type="dxa"/>
              <w:right w:w="108" w:type="dxa"/>
            </w:tcMar>
            <w:hideMark/>
          </w:tcPr>
          <w:p w:rsidRPr="006B7043" w:rsidR="000A7400" w:rsidRDefault="000A7400" w14:paraId="224F6847" w14:textId="77777777">
            <w:pPr>
              <w:rPr>
                <w:b/>
                <w:bCs/>
                <w:color w:val="FFFFFF"/>
                <w:lang w:val="en-GB"/>
              </w:rPr>
            </w:pPr>
            <w:r w:rsidRPr="006B7043">
              <w:rPr>
                <w:b/>
                <w:bCs/>
                <w:color w:val="FFFFFF"/>
                <w:lang w:val="en-GB"/>
              </w:rPr>
              <w:t>Date</w:t>
            </w:r>
          </w:p>
        </w:tc>
        <w:tc>
          <w:tcPr>
            <w:tcW w:w="3817" w:type="dxa"/>
            <w:tcBorders>
              <w:top w:val="single" w:color="auto" w:sz="8" w:space="0"/>
              <w:left w:val="nil"/>
              <w:bottom w:val="single" w:color="auto" w:sz="8" w:space="0"/>
              <w:right w:val="single" w:color="auto" w:sz="8" w:space="0"/>
            </w:tcBorders>
            <w:shd w:val="clear" w:color="auto" w:fill="5B9BD5"/>
            <w:tcMar>
              <w:top w:w="0" w:type="dxa"/>
              <w:left w:w="108" w:type="dxa"/>
              <w:bottom w:w="0" w:type="dxa"/>
              <w:right w:w="108" w:type="dxa"/>
            </w:tcMar>
            <w:hideMark/>
          </w:tcPr>
          <w:p w:rsidRPr="006B7043" w:rsidR="000A7400" w:rsidRDefault="000A7400" w14:paraId="5B603825" w14:textId="77777777">
            <w:pPr>
              <w:rPr>
                <w:rFonts w:ascii="Calibri" w:hAnsi="Calibri" w:cs="Calibri"/>
                <w:b/>
                <w:bCs/>
                <w:color w:val="FFFFFF"/>
                <w:lang w:val="en-GB"/>
              </w:rPr>
            </w:pPr>
            <w:r w:rsidRPr="006B7043">
              <w:rPr>
                <w:b/>
                <w:bCs/>
                <w:color w:val="FFFFFF"/>
                <w:lang w:val="en-GB"/>
              </w:rPr>
              <w:t>Webinars/Conference</w:t>
            </w:r>
          </w:p>
        </w:tc>
        <w:tc>
          <w:tcPr>
            <w:tcW w:w="2069" w:type="dxa"/>
            <w:tcBorders>
              <w:top w:val="single" w:color="auto" w:sz="8" w:space="0"/>
              <w:left w:val="nil"/>
              <w:bottom w:val="single" w:color="auto" w:sz="8" w:space="0"/>
              <w:right w:val="single" w:color="auto" w:sz="8" w:space="0"/>
            </w:tcBorders>
            <w:shd w:val="clear" w:color="auto" w:fill="5B9BD5"/>
            <w:tcMar>
              <w:top w:w="0" w:type="dxa"/>
              <w:left w:w="108" w:type="dxa"/>
              <w:bottom w:w="0" w:type="dxa"/>
              <w:right w:w="108" w:type="dxa"/>
            </w:tcMar>
            <w:hideMark/>
          </w:tcPr>
          <w:p w:rsidRPr="006B7043" w:rsidR="000A7400" w:rsidRDefault="000A7400" w14:paraId="1556C0CE" w14:textId="77777777">
            <w:pPr>
              <w:rPr>
                <w:b/>
                <w:bCs/>
                <w:color w:val="FFFFFF"/>
                <w:lang w:val="en-GB"/>
              </w:rPr>
            </w:pPr>
            <w:r w:rsidRPr="006B7043">
              <w:rPr>
                <w:b/>
                <w:bCs/>
                <w:color w:val="FFFFFF"/>
                <w:lang w:val="en-GB"/>
              </w:rPr>
              <w:t>Topic</w:t>
            </w:r>
          </w:p>
        </w:tc>
      </w:tr>
      <w:tr>
        <w:tc>
          <w:tcPr>
            <w:tcW w:w="270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6B7043" w:rsidR="000A7400" w:rsidRDefault="000A7400" w14:paraId="0052C345" w14:textId="77777777">
            <w:pPr>
              <w:rPr>
                <w:lang w:val="en-GB"/>
              </w:rPr>
            </w:pPr>
            <w:r w:rsidRPr="006B7043">
              <w:rPr>
                <w:lang w:val="en-GB"/>
              </w:rPr>
              <w:t>Tuesday 29 September 2020</w:t>
            </w:r>
          </w:p>
        </w:tc>
        <w:tc>
          <w:tcPr>
            <w:tcW w:w="3817" w:type="dxa"/>
            <w:tcBorders>
              <w:top w:val="nil"/>
              <w:left w:val="nil"/>
              <w:bottom w:val="single" w:color="auto" w:sz="8" w:space="0"/>
              <w:right w:val="single" w:color="auto" w:sz="8" w:space="0"/>
            </w:tcBorders>
            <w:tcMar>
              <w:top w:w="0" w:type="dxa"/>
              <w:left w:w="108" w:type="dxa"/>
              <w:bottom w:w="0" w:type="dxa"/>
              <w:right w:w="108" w:type="dxa"/>
            </w:tcMar>
            <w:hideMark/>
          </w:tcPr>
          <w:p w:rsidRPr="006B7043" w:rsidR="000A7400" w:rsidRDefault="000A7400" w14:paraId="0219E78A" w14:textId="4170C986">
            <w:pPr>
              <w:rPr>
                <w:lang w:val="en-GB"/>
              </w:rPr>
            </w:pPr>
            <w:r w:rsidRPr="006B7043">
              <w:rPr>
                <w:lang w:val="en-GB"/>
              </w:rPr>
              <w:t>1</w:t>
            </w:r>
            <w:r w:rsidRPr="006B7043">
              <w:rPr>
                <w:vertAlign w:val="superscript"/>
                <w:lang w:val="en-GB"/>
              </w:rPr>
              <w:t>st</w:t>
            </w:r>
            <w:r w:rsidRPr="006B7043">
              <w:rPr>
                <w:lang w:val="en-GB"/>
              </w:rPr>
              <w:t xml:space="preserve"> online webinar: </w:t>
            </w:r>
            <w:r w:rsidRPr="006B7043">
              <w:rPr>
                <w:i/>
                <w:iCs/>
                <w:lang w:val="en-GB"/>
              </w:rPr>
              <w:t>The impact of C</w:t>
            </w:r>
            <w:r w:rsidRPr="006B7043" w:rsidR="00E01C1B">
              <w:rPr>
                <w:i/>
                <w:iCs/>
                <w:lang w:val="en-GB"/>
              </w:rPr>
              <w:t>OVID</w:t>
            </w:r>
            <w:r w:rsidRPr="006B7043">
              <w:rPr>
                <w:i/>
                <w:iCs/>
                <w:lang w:val="en-GB"/>
              </w:rPr>
              <w:t>-19 on apprenticeships. The role of regions and cities.</w:t>
            </w:r>
            <w:r w:rsidRPr="006B7043">
              <w:rPr>
                <w:lang w:val="en-GB"/>
              </w:rPr>
              <w:t xml:space="preserve"> </w:t>
            </w:r>
          </w:p>
        </w:tc>
        <w:tc>
          <w:tcPr>
            <w:tcW w:w="2069" w:type="dxa"/>
            <w:tcBorders>
              <w:top w:val="nil"/>
              <w:left w:val="nil"/>
              <w:bottom w:val="single" w:color="auto" w:sz="8" w:space="0"/>
              <w:right w:val="single" w:color="auto" w:sz="8" w:space="0"/>
            </w:tcBorders>
            <w:tcMar>
              <w:top w:w="0" w:type="dxa"/>
              <w:left w:w="108" w:type="dxa"/>
              <w:bottom w:w="0" w:type="dxa"/>
              <w:right w:w="108" w:type="dxa"/>
            </w:tcMar>
            <w:hideMark/>
          </w:tcPr>
          <w:p w:rsidRPr="006B7043" w:rsidR="000A7400" w:rsidRDefault="000A7400" w14:paraId="36D458D3" w14:textId="44439E6C">
            <w:pPr>
              <w:rPr>
                <w:lang w:val="en-GB"/>
              </w:rPr>
            </w:pPr>
            <w:r w:rsidRPr="006B7043">
              <w:rPr>
                <w:lang w:val="en-GB"/>
              </w:rPr>
              <w:t>Focus on C</w:t>
            </w:r>
            <w:r w:rsidRPr="006B7043" w:rsidR="00E01C1B">
              <w:rPr>
                <w:lang w:val="en-GB"/>
              </w:rPr>
              <w:t>OVID-</w:t>
            </w:r>
            <w:r w:rsidRPr="006B7043">
              <w:rPr>
                <w:lang w:val="en-GB"/>
              </w:rPr>
              <w:t>19 response</w:t>
            </w:r>
          </w:p>
        </w:tc>
      </w:tr>
      <w:tr>
        <w:tc>
          <w:tcPr>
            <w:tcW w:w="270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6B7043" w:rsidR="000A7400" w:rsidRDefault="000A7400" w14:paraId="0C74BFB2" w14:textId="77777777">
            <w:pPr>
              <w:rPr>
                <w:lang w:val="en-GB"/>
              </w:rPr>
            </w:pPr>
            <w:r w:rsidRPr="006B7043">
              <w:rPr>
                <w:lang w:val="en-GB"/>
              </w:rPr>
              <w:t>January/February 2021</w:t>
            </w:r>
          </w:p>
        </w:tc>
        <w:tc>
          <w:tcPr>
            <w:tcW w:w="3817" w:type="dxa"/>
            <w:tcBorders>
              <w:top w:val="nil"/>
              <w:left w:val="nil"/>
              <w:bottom w:val="single" w:color="auto" w:sz="8" w:space="0"/>
              <w:right w:val="single" w:color="auto" w:sz="8" w:space="0"/>
            </w:tcBorders>
            <w:tcMar>
              <w:top w:w="0" w:type="dxa"/>
              <w:left w:w="108" w:type="dxa"/>
              <w:bottom w:w="0" w:type="dxa"/>
              <w:right w:w="108" w:type="dxa"/>
            </w:tcMar>
            <w:hideMark/>
          </w:tcPr>
          <w:p w:rsidRPr="006B7043" w:rsidR="000A7400" w:rsidRDefault="000A7400" w14:paraId="75EABD38" w14:textId="77777777">
            <w:pPr>
              <w:rPr>
                <w:lang w:val="en-GB"/>
              </w:rPr>
            </w:pPr>
            <w:r w:rsidRPr="006B7043">
              <w:rPr>
                <w:lang w:val="en-GB"/>
              </w:rPr>
              <w:t>2</w:t>
            </w:r>
            <w:r w:rsidRPr="006B7043">
              <w:rPr>
                <w:vertAlign w:val="superscript"/>
                <w:lang w:val="en-GB"/>
              </w:rPr>
              <w:t>nd</w:t>
            </w:r>
            <w:r w:rsidRPr="006B7043">
              <w:rPr>
                <w:lang w:val="en-GB"/>
              </w:rPr>
              <w:t xml:space="preserve"> online webinar: </w:t>
            </w:r>
            <w:r w:rsidRPr="006B7043">
              <w:rPr>
                <w:i/>
                <w:iCs/>
                <w:lang w:val="en-GB"/>
              </w:rPr>
              <w:t>The twin transition: Role of the cities in delivering high quality apprenticeships</w:t>
            </w:r>
          </w:p>
        </w:tc>
        <w:tc>
          <w:tcPr>
            <w:tcW w:w="2069" w:type="dxa"/>
            <w:tcBorders>
              <w:top w:val="nil"/>
              <w:left w:val="nil"/>
              <w:bottom w:val="single" w:color="auto" w:sz="8" w:space="0"/>
              <w:right w:val="single" w:color="auto" w:sz="8" w:space="0"/>
            </w:tcBorders>
            <w:tcMar>
              <w:top w:w="0" w:type="dxa"/>
              <w:left w:w="108" w:type="dxa"/>
              <w:bottom w:w="0" w:type="dxa"/>
              <w:right w:w="108" w:type="dxa"/>
            </w:tcMar>
            <w:hideMark/>
          </w:tcPr>
          <w:p w:rsidRPr="006B7043" w:rsidR="000A7400" w:rsidRDefault="000A7400" w14:paraId="4969F7F7" w14:textId="77777777">
            <w:pPr>
              <w:rPr>
                <w:lang w:val="en-GB"/>
              </w:rPr>
            </w:pPr>
            <w:r w:rsidRPr="006B7043">
              <w:rPr>
                <w:lang w:val="en-GB"/>
              </w:rPr>
              <w:t>Focus on the twin green and digital transition</w:t>
            </w:r>
          </w:p>
        </w:tc>
      </w:tr>
      <w:tr>
        <w:tc>
          <w:tcPr>
            <w:tcW w:w="270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6B7043" w:rsidR="000A7400" w:rsidRDefault="000A7400" w14:paraId="0E594B29" w14:textId="77777777">
            <w:pPr>
              <w:rPr>
                <w:lang w:val="en-GB"/>
              </w:rPr>
            </w:pPr>
            <w:r w:rsidRPr="006B7043">
              <w:rPr>
                <w:lang w:val="en-GB"/>
              </w:rPr>
              <w:t>March/April 2021</w:t>
            </w:r>
          </w:p>
        </w:tc>
        <w:tc>
          <w:tcPr>
            <w:tcW w:w="3817" w:type="dxa"/>
            <w:tcBorders>
              <w:top w:val="nil"/>
              <w:left w:val="nil"/>
              <w:bottom w:val="single" w:color="auto" w:sz="8" w:space="0"/>
              <w:right w:val="single" w:color="auto" w:sz="8" w:space="0"/>
            </w:tcBorders>
            <w:tcMar>
              <w:top w:w="0" w:type="dxa"/>
              <w:left w:w="108" w:type="dxa"/>
              <w:bottom w:w="0" w:type="dxa"/>
              <w:right w:w="108" w:type="dxa"/>
            </w:tcMar>
            <w:hideMark/>
          </w:tcPr>
          <w:p w:rsidRPr="006B7043" w:rsidR="000A7400" w:rsidRDefault="000A7400" w14:paraId="12A50ED5" w14:textId="77777777">
            <w:pPr>
              <w:rPr>
                <w:lang w:val="en-GB"/>
              </w:rPr>
            </w:pPr>
            <w:r w:rsidRPr="006B7043">
              <w:rPr>
                <w:lang w:val="en-GB"/>
              </w:rPr>
              <w:t>3</w:t>
            </w:r>
            <w:r w:rsidRPr="006B7043">
              <w:rPr>
                <w:vertAlign w:val="superscript"/>
                <w:lang w:val="en-GB"/>
              </w:rPr>
              <w:t>rd</w:t>
            </w:r>
            <w:r w:rsidRPr="006B7043">
              <w:rPr>
                <w:lang w:val="en-GB"/>
              </w:rPr>
              <w:t xml:space="preserve"> online webinar: </w:t>
            </w:r>
            <w:r w:rsidRPr="006B7043">
              <w:rPr>
                <w:i/>
                <w:iCs/>
                <w:lang w:val="en-GB"/>
              </w:rPr>
              <w:t>The twin transition: Role of the regions in delivering high quality apprenticeships</w:t>
            </w:r>
          </w:p>
        </w:tc>
        <w:tc>
          <w:tcPr>
            <w:tcW w:w="2069" w:type="dxa"/>
            <w:tcBorders>
              <w:top w:val="nil"/>
              <w:left w:val="nil"/>
              <w:bottom w:val="single" w:color="auto" w:sz="8" w:space="0"/>
              <w:right w:val="single" w:color="auto" w:sz="8" w:space="0"/>
            </w:tcBorders>
            <w:tcMar>
              <w:top w:w="0" w:type="dxa"/>
              <w:left w:w="108" w:type="dxa"/>
              <w:bottom w:w="0" w:type="dxa"/>
              <w:right w:w="108" w:type="dxa"/>
            </w:tcMar>
            <w:hideMark/>
          </w:tcPr>
          <w:p w:rsidRPr="006B7043" w:rsidR="000A7400" w:rsidRDefault="000A7400" w14:paraId="6136C36D" w14:textId="77777777">
            <w:pPr>
              <w:rPr>
                <w:lang w:val="en-GB"/>
              </w:rPr>
            </w:pPr>
            <w:r w:rsidRPr="006B7043">
              <w:rPr>
                <w:lang w:val="en-GB"/>
              </w:rPr>
              <w:t xml:space="preserve">Focus on the twin green and digital transition </w:t>
            </w:r>
          </w:p>
        </w:tc>
      </w:tr>
      <w:tr>
        <w:tc>
          <w:tcPr>
            <w:tcW w:w="2703" w:type="dxa"/>
            <w:tcBorders>
              <w:top w:val="nil"/>
              <w:left w:val="single" w:color="auto" w:sz="8" w:space="0"/>
              <w:bottom w:val="single" w:color="auto" w:sz="8" w:space="0"/>
              <w:right w:val="single" w:color="auto" w:sz="8" w:space="0"/>
            </w:tcBorders>
            <w:shd w:val="clear" w:color="auto" w:fill="DEEAF6"/>
            <w:tcMar>
              <w:top w:w="0" w:type="dxa"/>
              <w:left w:w="108" w:type="dxa"/>
              <w:bottom w:w="0" w:type="dxa"/>
              <w:right w:w="108" w:type="dxa"/>
            </w:tcMar>
            <w:hideMark/>
          </w:tcPr>
          <w:p w:rsidRPr="006B7043" w:rsidR="000A7400" w:rsidRDefault="000A7400" w14:paraId="0C32AF99" w14:textId="77777777">
            <w:pPr>
              <w:rPr>
                <w:lang w:val="en-GB"/>
              </w:rPr>
            </w:pPr>
            <w:r w:rsidRPr="006B7043">
              <w:rPr>
                <w:lang w:val="en-GB"/>
              </w:rPr>
              <w:t>3-4 June 2021 (TBC)</w:t>
            </w:r>
          </w:p>
        </w:tc>
        <w:tc>
          <w:tcPr>
            <w:tcW w:w="3817" w:type="dxa"/>
            <w:tcBorders>
              <w:top w:val="nil"/>
              <w:left w:val="nil"/>
              <w:bottom w:val="single" w:color="auto" w:sz="8" w:space="0"/>
              <w:right w:val="single" w:color="auto" w:sz="8" w:space="0"/>
            </w:tcBorders>
            <w:shd w:val="clear" w:color="auto" w:fill="DEEAF6"/>
            <w:tcMar>
              <w:top w:w="0" w:type="dxa"/>
              <w:left w:w="108" w:type="dxa"/>
              <w:bottom w:w="0" w:type="dxa"/>
              <w:right w:w="108" w:type="dxa"/>
            </w:tcMar>
            <w:hideMark/>
          </w:tcPr>
          <w:p w:rsidRPr="006B7043" w:rsidR="000A7400" w:rsidRDefault="000A7400" w14:paraId="0F873B41" w14:textId="328727D5">
            <w:pPr>
              <w:rPr>
                <w:lang w:val="en-GB"/>
              </w:rPr>
            </w:pPr>
            <w:r w:rsidRPr="006B7043">
              <w:rPr>
                <w:lang w:val="en-GB"/>
              </w:rPr>
              <w:t xml:space="preserve">Main Conference </w:t>
            </w:r>
          </w:p>
        </w:tc>
        <w:tc>
          <w:tcPr>
            <w:tcW w:w="2069" w:type="dxa"/>
            <w:tcBorders>
              <w:top w:val="nil"/>
              <w:left w:val="nil"/>
              <w:bottom w:val="single" w:color="auto" w:sz="8" w:space="0"/>
              <w:right w:val="single" w:color="auto" w:sz="8" w:space="0"/>
            </w:tcBorders>
            <w:shd w:val="clear" w:color="auto" w:fill="DEEAF6"/>
            <w:tcMar>
              <w:top w:w="0" w:type="dxa"/>
              <w:left w:w="108" w:type="dxa"/>
              <w:bottom w:w="0" w:type="dxa"/>
              <w:right w:w="108" w:type="dxa"/>
            </w:tcMar>
            <w:hideMark/>
          </w:tcPr>
          <w:p w:rsidRPr="006B7043" w:rsidR="000A7400" w:rsidRDefault="000A7400" w14:paraId="51F8E8B4" w14:textId="77777777">
            <w:pPr>
              <w:rPr>
                <w:lang w:val="en-GB"/>
              </w:rPr>
            </w:pPr>
            <w:r w:rsidRPr="006B7043">
              <w:rPr>
                <w:lang w:val="en-GB"/>
              </w:rPr>
              <w:t>TBC</w:t>
            </w:r>
          </w:p>
        </w:tc>
      </w:tr>
      <w:tr>
        <w:tc>
          <w:tcPr>
            <w:tcW w:w="270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6B7043" w:rsidR="000A7400" w:rsidRDefault="000A7400" w14:paraId="1D780B5C" w14:textId="77777777">
            <w:pPr>
              <w:rPr>
                <w:lang w:val="en-GB"/>
              </w:rPr>
            </w:pPr>
            <w:r w:rsidRPr="006B7043">
              <w:rPr>
                <w:lang w:val="en-GB"/>
              </w:rPr>
              <w:t>TBC</w:t>
            </w:r>
          </w:p>
        </w:tc>
        <w:tc>
          <w:tcPr>
            <w:tcW w:w="3817" w:type="dxa"/>
            <w:tcBorders>
              <w:top w:val="nil"/>
              <w:left w:val="nil"/>
              <w:bottom w:val="single" w:color="auto" w:sz="8" w:space="0"/>
              <w:right w:val="single" w:color="auto" w:sz="8" w:space="0"/>
            </w:tcBorders>
            <w:tcMar>
              <w:top w:w="0" w:type="dxa"/>
              <w:left w:w="108" w:type="dxa"/>
              <w:bottom w:w="0" w:type="dxa"/>
              <w:right w:w="108" w:type="dxa"/>
            </w:tcMar>
            <w:hideMark/>
          </w:tcPr>
          <w:p w:rsidRPr="006B7043" w:rsidR="000A7400" w:rsidRDefault="000A7400" w14:paraId="21589B5F" w14:textId="609626FF">
            <w:pPr>
              <w:rPr>
                <w:lang w:val="en-GB"/>
              </w:rPr>
            </w:pPr>
            <w:r w:rsidRPr="006B7043">
              <w:rPr>
                <w:lang w:val="en-GB"/>
              </w:rPr>
              <w:t>Follow-up (online) meetings</w:t>
            </w:r>
          </w:p>
        </w:tc>
        <w:tc>
          <w:tcPr>
            <w:tcW w:w="2069" w:type="dxa"/>
            <w:tcBorders>
              <w:top w:val="nil"/>
              <w:left w:val="nil"/>
              <w:bottom w:val="single" w:color="auto" w:sz="8" w:space="0"/>
              <w:right w:val="single" w:color="auto" w:sz="8" w:space="0"/>
            </w:tcBorders>
            <w:tcMar>
              <w:top w:w="0" w:type="dxa"/>
              <w:left w:w="108" w:type="dxa"/>
              <w:bottom w:w="0" w:type="dxa"/>
              <w:right w:w="108" w:type="dxa"/>
            </w:tcMar>
            <w:hideMark/>
          </w:tcPr>
          <w:p w:rsidRPr="006B7043" w:rsidR="000A7400" w:rsidRDefault="000A7400" w14:paraId="5F4D41E8" w14:textId="77777777">
            <w:pPr>
              <w:rPr>
                <w:lang w:val="en-GB"/>
              </w:rPr>
            </w:pPr>
            <w:r w:rsidRPr="006B7043">
              <w:rPr>
                <w:lang w:val="en-GB"/>
              </w:rPr>
              <w:t>TBC</w:t>
            </w:r>
          </w:p>
        </w:tc>
      </w:tr>
    </w:tbl>
    <w:p w:rsidRPr="006B7043" w:rsidR="002D435E" w:rsidP="006B7043" w:rsidRDefault="002D435E" w14:paraId="574056B4" w14:textId="77777777">
      <w:pPr>
        <w:pStyle w:val="ListParagraph"/>
        <w:spacing w:after="0" w:line="288" w:lineRule="auto"/>
        <w:ind w:left="360"/>
        <w:jc w:val="both"/>
        <w:rPr>
          <w:rStyle w:val="normaltextrun"/>
        </w:rPr>
      </w:pPr>
    </w:p>
    <w:p w:rsidRPr="006B7043" w:rsidR="002D435E" w:rsidP="006B7043" w:rsidRDefault="00151730" w14:paraId="19B9D6AC" w14:textId="72FB8E94">
      <w:pPr>
        <w:pStyle w:val="ListParagraph"/>
        <w:numPr>
          <w:ilvl w:val="0"/>
          <w:numId w:val="32"/>
        </w:numPr>
        <w:spacing w:after="0" w:line="288" w:lineRule="auto"/>
        <w:jc w:val="both"/>
        <w:rPr>
          <w:rFonts w:ascii="Times New Roman" w:hAnsi="Times New Roman" w:cs="Times New Roman"/>
        </w:rPr>
      </w:pPr>
      <w:r w:rsidRPr="006B7043">
        <w:rPr>
          <w:rFonts w:cs="Times New Roman"/>
        </w:rPr>
        <w:t>f</w:t>
      </w:r>
      <w:r w:rsidRPr="006B7043" w:rsidR="00176CAE">
        <w:rPr>
          <w:rFonts w:ascii="Times New Roman" w:hAnsi="Times New Roman" w:cs="Times New Roman"/>
        </w:rPr>
        <w:t xml:space="preserve">urther cooperation </w:t>
      </w:r>
      <w:r w:rsidRPr="006B7043" w:rsidR="000A7400">
        <w:rPr>
          <w:rFonts w:ascii="Times New Roman" w:hAnsi="Times New Roman" w:cs="Times New Roman"/>
        </w:rPr>
        <w:t>will be developed</w:t>
      </w:r>
      <w:r w:rsidRPr="006B7043" w:rsidR="00176CAE">
        <w:rPr>
          <w:rFonts w:ascii="Times New Roman" w:hAnsi="Times New Roman" w:cs="Times New Roman"/>
        </w:rPr>
        <w:t xml:space="preserve"> </w:t>
      </w:r>
      <w:r w:rsidRPr="006B7043" w:rsidR="00BC4DFB">
        <w:rPr>
          <w:rFonts w:ascii="Times New Roman" w:hAnsi="Times New Roman" w:cs="Times New Roman"/>
        </w:rPr>
        <w:t>as part of the preparations of</w:t>
      </w:r>
      <w:r w:rsidRPr="006B7043" w:rsidR="00176CAE">
        <w:rPr>
          <w:rFonts w:ascii="Times New Roman" w:hAnsi="Times New Roman" w:cs="Times New Roman"/>
        </w:rPr>
        <w:t xml:space="preserve"> the opinion on </w:t>
      </w:r>
      <w:r w:rsidRPr="006B7043" w:rsidR="000A7400">
        <w:rPr>
          <w:rFonts w:ascii="Times New Roman" w:hAnsi="Times New Roman" w:cs="Times New Roman"/>
        </w:rPr>
        <w:t xml:space="preserve">the </w:t>
      </w:r>
      <w:r w:rsidRPr="006B7043" w:rsidR="00176CAE">
        <w:rPr>
          <w:rFonts w:ascii="Times New Roman" w:hAnsi="Times New Roman" w:cs="Times New Roman"/>
        </w:rPr>
        <w:t xml:space="preserve">European Skills Agenda for sustainable competitiveness, social fairness and resilience (rapporteur Csaba Borboly, RO/EPP); </w:t>
      </w:r>
    </w:p>
    <w:p w:rsidRPr="006B7043" w:rsidR="00F165DD" w:rsidP="006B7043" w:rsidRDefault="00F165DD" w14:paraId="454C23F7" w14:textId="77777777">
      <w:pPr>
        <w:pStyle w:val="ListParagraph"/>
        <w:spacing w:after="0" w:line="288" w:lineRule="auto"/>
        <w:ind w:left="360"/>
        <w:jc w:val="both"/>
      </w:pPr>
    </w:p>
    <w:p w:rsidRPr="006B7043" w:rsidR="00176CAE" w:rsidP="006B7043" w:rsidRDefault="00151730" w14:paraId="72D209FB" w14:textId="5E21A14E">
      <w:pPr>
        <w:pStyle w:val="ListParagraph"/>
        <w:numPr>
          <w:ilvl w:val="0"/>
          <w:numId w:val="32"/>
        </w:numPr>
        <w:spacing w:after="0" w:line="288" w:lineRule="auto"/>
        <w:jc w:val="both"/>
        <w:rPr>
          <w:rFonts w:ascii="Times New Roman" w:hAnsi="Times New Roman" w:cs="Times New Roman"/>
        </w:rPr>
      </w:pPr>
      <w:r w:rsidRPr="006B7043">
        <w:rPr>
          <w:rFonts w:ascii="Times New Roman" w:hAnsi="Times New Roman" w:cs="Times New Roman"/>
        </w:rPr>
        <w:t>c</w:t>
      </w:r>
      <w:r w:rsidRPr="006B7043">
        <w:rPr>
          <w:rFonts w:cs="Times New Roman"/>
        </w:rPr>
        <w:t xml:space="preserve">ollaboration </w:t>
      </w:r>
      <w:r w:rsidRPr="006B7043" w:rsidR="00176CAE">
        <w:rPr>
          <w:rFonts w:ascii="Times New Roman" w:hAnsi="Times New Roman" w:cs="Times New Roman"/>
        </w:rPr>
        <w:t>on the European Alliance for Apprenticeships (EAfA).</w:t>
      </w:r>
      <w:r w:rsidRPr="006B7043" w:rsidR="000A7400">
        <w:rPr>
          <w:rFonts w:ascii="Times New Roman" w:hAnsi="Times New Roman" w:cs="Times New Roman"/>
        </w:rPr>
        <w:t xml:space="preserve"> </w:t>
      </w:r>
      <w:r w:rsidRPr="006B7043" w:rsidR="005E422E">
        <w:rPr>
          <w:rFonts w:ascii="Times New Roman" w:hAnsi="Times New Roman" w:cs="Times New Roman"/>
        </w:rPr>
        <w:t xml:space="preserve">The </w:t>
      </w:r>
      <w:r w:rsidRPr="006B7043" w:rsidR="000A7400">
        <w:rPr>
          <w:rFonts w:ascii="Times New Roman" w:hAnsi="Times New Roman" w:cs="Times New Roman"/>
        </w:rPr>
        <w:t>CoR and EAfA could further work on one of the priorities of the renewed EAfAs "Mobilising local and regional authorities as catalysts for apprenticeships within the local business environment"</w:t>
      </w:r>
      <w:r w:rsidRPr="006B7043" w:rsidR="00FE1A83">
        <w:rPr>
          <w:rFonts w:ascii="Times New Roman" w:hAnsi="Times New Roman" w:cs="Times New Roman"/>
        </w:rPr>
        <w:t>.</w:t>
      </w:r>
      <w:r w:rsidRPr="006B7043" w:rsidR="000A7400">
        <w:rPr>
          <w:rFonts w:ascii="Times New Roman" w:hAnsi="Times New Roman" w:cs="Times New Roman"/>
        </w:rPr>
        <w:t xml:space="preserve"> An example is the new Cities Network for Apprenticeships' participation in the joint EAfA/CoR webinars. One of the primary goals of the network will be to raise awareness of the potential that cities have to support apprenticeships. Ultimately, through the network, cities will be able to learn from each other, collaborate, develop tools, share good practices and provide and receive technical and policy assistance.   </w:t>
      </w:r>
    </w:p>
    <w:p w:rsidRPr="003814FB" w:rsidR="00C34231" w:rsidRDefault="00C34231" w14:paraId="485C3B27" w14:textId="77777777">
      <w:pPr>
        <w:rPr>
          <w:rFonts w:eastAsiaTheme="majorEastAsia"/>
          <w:lang w:val="en-GB"/>
        </w:rPr>
      </w:pPr>
    </w:p>
    <w:p w:rsidRPr="006B7043" w:rsidR="003D64D4" w:rsidP="006B7043" w:rsidRDefault="00025C0A" w14:paraId="26A9800C" w14:textId="74AC84C6">
      <w:pPr>
        <w:pStyle w:val="Heading2"/>
        <w:ind w:left="567" w:hanging="567"/>
        <w:jc w:val="both"/>
        <w:rPr>
          <w:rFonts w:asciiTheme="majorHAnsi" w:hAnsiTheme="majorHAnsi" w:eastAsiaTheme="majorEastAsia" w:cstheme="majorBidi"/>
          <w:b/>
          <w:color w:val="365F91" w:themeColor="accent1" w:themeShade="BF"/>
          <w:sz w:val="24"/>
          <w:szCs w:val="32"/>
          <w:lang w:val="en-GB"/>
        </w:rPr>
      </w:pPr>
      <w:r w:rsidRPr="006B7043">
        <w:rPr>
          <w:rFonts w:ascii="Times New Roman" w:hAnsi="Times New Roman" w:cs="Times New Roman" w:eastAsiaTheme="majorEastAsia"/>
          <w:b/>
          <w:sz w:val="24"/>
          <w:szCs w:val="24"/>
          <w:lang w:val="en-GB"/>
        </w:rPr>
        <w:t xml:space="preserve">2.4. </w:t>
      </w:r>
      <w:r w:rsidRPr="006B7043" w:rsidR="00FE1A83">
        <w:rPr>
          <w:rFonts w:ascii="Times New Roman" w:hAnsi="Times New Roman" w:cs="Times New Roman" w:eastAsiaTheme="majorEastAsia"/>
          <w:b/>
          <w:sz w:val="24"/>
          <w:szCs w:val="24"/>
          <w:lang w:val="en-GB"/>
        </w:rPr>
        <w:tab/>
      </w:r>
      <w:r w:rsidRPr="006B7043" w:rsidR="006106B7">
        <w:rPr>
          <w:rFonts w:ascii="Times New Roman" w:hAnsi="Times New Roman" w:eastAsiaTheme="majorEastAsia" w:cstheme="majorBidi"/>
          <w:b/>
          <w:sz w:val="24"/>
          <w:szCs w:val="32"/>
          <w:lang w:val="en-GB"/>
        </w:rPr>
        <w:t>A</w:t>
      </w:r>
      <w:r w:rsidRPr="006B7043" w:rsidR="003D64D4">
        <w:rPr>
          <w:rFonts w:ascii="Times New Roman" w:hAnsi="Times New Roman" w:eastAsiaTheme="majorEastAsia" w:cstheme="majorBidi"/>
          <w:b/>
          <w:sz w:val="24"/>
          <w:szCs w:val="32"/>
          <w:lang w:val="en-GB"/>
        </w:rPr>
        <w:t xml:space="preserve"> concept of EU supported "</w:t>
      </w:r>
      <w:r w:rsidRPr="006B7043" w:rsidR="006106B7">
        <w:rPr>
          <w:rFonts w:ascii="Times New Roman" w:hAnsi="Times New Roman" w:eastAsiaTheme="majorEastAsia" w:cstheme="majorBidi"/>
          <w:b/>
          <w:sz w:val="24"/>
          <w:szCs w:val="32"/>
          <w:lang w:val="en-GB"/>
        </w:rPr>
        <w:t xml:space="preserve">European </w:t>
      </w:r>
      <w:r w:rsidRPr="006B7043" w:rsidR="00FA14B4">
        <w:rPr>
          <w:rFonts w:ascii="Times New Roman" w:hAnsi="Times New Roman" w:eastAsiaTheme="majorEastAsia" w:cstheme="majorBidi"/>
          <w:b/>
          <w:sz w:val="24"/>
          <w:szCs w:val="32"/>
          <w:lang w:val="en-GB"/>
        </w:rPr>
        <w:t>L</w:t>
      </w:r>
      <w:r w:rsidRPr="006B7043" w:rsidR="003D64D4">
        <w:rPr>
          <w:rFonts w:ascii="Times New Roman" w:hAnsi="Times New Roman" w:eastAsiaTheme="majorEastAsia" w:cstheme="majorBidi"/>
          <w:b/>
          <w:sz w:val="24"/>
          <w:szCs w:val="32"/>
          <w:lang w:val="en-GB"/>
        </w:rPr>
        <w:t xml:space="preserve">ocal </w:t>
      </w:r>
      <w:r w:rsidRPr="006B7043" w:rsidR="00FA14B4">
        <w:rPr>
          <w:rFonts w:ascii="Times New Roman" w:hAnsi="Times New Roman" w:eastAsiaTheme="majorEastAsia" w:cstheme="majorBidi"/>
          <w:b/>
          <w:sz w:val="24"/>
          <w:szCs w:val="32"/>
          <w:lang w:val="en-GB"/>
        </w:rPr>
        <w:t>J</w:t>
      </w:r>
      <w:r w:rsidRPr="006B7043" w:rsidR="003D64D4">
        <w:rPr>
          <w:rFonts w:ascii="Times New Roman" w:hAnsi="Times New Roman" w:eastAsiaTheme="majorEastAsia" w:cstheme="majorBidi"/>
          <w:b/>
          <w:sz w:val="24"/>
          <w:szCs w:val="32"/>
          <w:lang w:val="en-GB"/>
        </w:rPr>
        <w:t xml:space="preserve">ob </w:t>
      </w:r>
      <w:r w:rsidRPr="006B7043" w:rsidR="00FA14B4">
        <w:rPr>
          <w:rFonts w:ascii="Times New Roman" w:hAnsi="Times New Roman" w:eastAsiaTheme="majorEastAsia" w:cstheme="majorBidi"/>
          <w:b/>
          <w:sz w:val="24"/>
          <w:szCs w:val="32"/>
          <w:lang w:val="en-GB"/>
        </w:rPr>
        <w:t>F</w:t>
      </w:r>
      <w:r w:rsidRPr="006B7043" w:rsidR="003D64D4">
        <w:rPr>
          <w:rFonts w:ascii="Times New Roman" w:hAnsi="Times New Roman" w:eastAsiaTheme="majorEastAsia" w:cstheme="majorBidi"/>
          <w:b/>
          <w:sz w:val="24"/>
          <w:szCs w:val="32"/>
          <w:lang w:val="en-GB"/>
        </w:rPr>
        <w:t>airs</w:t>
      </w:r>
      <w:r w:rsidRPr="006B7043" w:rsidR="006106B7">
        <w:rPr>
          <w:rFonts w:ascii="Times New Roman" w:hAnsi="Times New Roman" w:eastAsiaTheme="majorEastAsia" w:cstheme="majorBidi"/>
          <w:b/>
          <w:sz w:val="24"/>
          <w:szCs w:val="32"/>
          <w:lang w:val="en-GB"/>
        </w:rPr>
        <w:t>"</w:t>
      </w:r>
      <w:r w:rsidRPr="006B7043" w:rsidR="003D64D4">
        <w:rPr>
          <w:rFonts w:ascii="Times New Roman" w:hAnsi="Times New Roman" w:eastAsiaTheme="majorEastAsia" w:cstheme="majorBidi"/>
          <w:b/>
          <w:sz w:val="24"/>
          <w:szCs w:val="32"/>
          <w:lang w:val="en-GB"/>
        </w:rPr>
        <w:t xml:space="preserve"> to support local employment</w:t>
      </w:r>
    </w:p>
    <w:p w:rsidRPr="006B7043" w:rsidR="00CE5349" w:rsidRDefault="00CE5349" w14:paraId="4A43DAD4" w14:textId="77777777">
      <w:pPr>
        <w:keepNext/>
        <w:rPr>
          <w:lang w:val="en-GB"/>
        </w:rPr>
      </w:pPr>
    </w:p>
    <w:p w:rsidRPr="003814FB" w:rsidR="00CC2877" w:rsidP="006B7043" w:rsidRDefault="00394636" w14:paraId="50072E24" w14:textId="57CF51BF">
      <w:pPr>
        <w:rPr>
          <w:lang w:val="en-GB"/>
        </w:rPr>
      </w:pPr>
      <w:r w:rsidRPr="003814FB">
        <w:rPr>
          <w:lang w:val="en-GB"/>
        </w:rPr>
        <w:t xml:space="preserve">To improve jobs and skills matching, it </w:t>
      </w:r>
      <w:r w:rsidRPr="003814FB" w:rsidR="00FE1A83">
        <w:rPr>
          <w:lang w:val="en-GB"/>
        </w:rPr>
        <w:t xml:space="preserve">has been </w:t>
      </w:r>
      <w:r w:rsidRPr="003814FB" w:rsidR="00B64CF9">
        <w:rPr>
          <w:lang w:val="en-GB"/>
        </w:rPr>
        <w:t>agreed</w:t>
      </w:r>
      <w:r w:rsidRPr="003814FB">
        <w:rPr>
          <w:lang w:val="en-GB"/>
        </w:rPr>
        <w:t xml:space="preserve"> to </w:t>
      </w:r>
      <w:r w:rsidRPr="003814FB" w:rsidR="00A60CBD">
        <w:rPr>
          <w:lang w:val="en-GB"/>
        </w:rPr>
        <w:t xml:space="preserve">look into possibilities to </w:t>
      </w:r>
      <w:r w:rsidRPr="003814FB">
        <w:rPr>
          <w:lang w:val="en-GB"/>
        </w:rPr>
        <w:t>co-organise "</w:t>
      </w:r>
      <w:r w:rsidRPr="003814FB" w:rsidR="00E040F8">
        <w:rPr>
          <w:lang w:val="en-GB"/>
        </w:rPr>
        <w:t xml:space="preserve">European </w:t>
      </w:r>
      <w:r w:rsidRPr="003814FB" w:rsidR="00FA14B4">
        <w:rPr>
          <w:lang w:val="en-GB"/>
        </w:rPr>
        <w:t>L</w:t>
      </w:r>
      <w:r w:rsidRPr="003814FB" w:rsidR="00E040F8">
        <w:rPr>
          <w:lang w:val="en-GB"/>
        </w:rPr>
        <w:t xml:space="preserve">ocal </w:t>
      </w:r>
      <w:r w:rsidRPr="003814FB" w:rsidR="00FA14B4">
        <w:rPr>
          <w:lang w:val="en-GB"/>
        </w:rPr>
        <w:t>J</w:t>
      </w:r>
      <w:r w:rsidRPr="003814FB" w:rsidR="00E040F8">
        <w:rPr>
          <w:lang w:val="en-GB"/>
        </w:rPr>
        <w:t xml:space="preserve">ob </w:t>
      </w:r>
      <w:r w:rsidRPr="003814FB" w:rsidR="00FA14B4">
        <w:rPr>
          <w:lang w:val="en-GB"/>
        </w:rPr>
        <w:t>F</w:t>
      </w:r>
      <w:r w:rsidRPr="003814FB" w:rsidR="00E040F8">
        <w:rPr>
          <w:lang w:val="en-GB"/>
        </w:rPr>
        <w:t>airs</w:t>
      </w:r>
      <w:r w:rsidRPr="003814FB">
        <w:rPr>
          <w:lang w:val="en-GB"/>
        </w:rPr>
        <w:t xml:space="preserve">" around Europe. </w:t>
      </w:r>
      <w:r w:rsidRPr="003814FB" w:rsidR="003D64D4">
        <w:rPr>
          <w:lang w:val="en-GB"/>
        </w:rPr>
        <w:t xml:space="preserve">Thessaloniki </w:t>
      </w:r>
      <w:r w:rsidRPr="003814FB" w:rsidR="00777E8D">
        <w:rPr>
          <w:lang w:val="en-GB"/>
        </w:rPr>
        <w:t xml:space="preserve">may </w:t>
      </w:r>
      <w:r w:rsidRPr="003814FB" w:rsidR="00B64CF9">
        <w:rPr>
          <w:lang w:val="en-GB"/>
        </w:rPr>
        <w:t xml:space="preserve">volunteer </w:t>
      </w:r>
      <w:r w:rsidRPr="003814FB" w:rsidR="002D435E">
        <w:rPr>
          <w:lang w:val="en-GB"/>
        </w:rPr>
        <w:t xml:space="preserve">to </w:t>
      </w:r>
      <w:r w:rsidRPr="003814FB" w:rsidR="00A22F3A">
        <w:rPr>
          <w:lang w:val="en-GB"/>
        </w:rPr>
        <w:t xml:space="preserve">host </w:t>
      </w:r>
      <w:r w:rsidRPr="003814FB" w:rsidR="00A627FF">
        <w:rPr>
          <w:lang w:val="en-GB"/>
        </w:rPr>
        <w:t xml:space="preserve">such </w:t>
      </w:r>
      <w:r w:rsidRPr="003814FB" w:rsidR="00A22F3A">
        <w:rPr>
          <w:lang w:val="en-GB"/>
        </w:rPr>
        <w:t xml:space="preserve">a </w:t>
      </w:r>
      <w:r w:rsidRPr="003814FB" w:rsidR="00FE1A83">
        <w:rPr>
          <w:lang w:val="en-GB"/>
        </w:rPr>
        <w:t>"</w:t>
      </w:r>
      <w:r w:rsidRPr="003814FB" w:rsidR="006106B7">
        <w:rPr>
          <w:lang w:val="en-GB"/>
        </w:rPr>
        <w:t xml:space="preserve">European </w:t>
      </w:r>
      <w:r w:rsidRPr="003814FB" w:rsidR="00CE5349">
        <w:rPr>
          <w:lang w:val="en-GB"/>
        </w:rPr>
        <w:t>L</w:t>
      </w:r>
      <w:r w:rsidRPr="003814FB" w:rsidR="00A22F3A">
        <w:rPr>
          <w:lang w:val="en-GB"/>
        </w:rPr>
        <w:t xml:space="preserve">ocal </w:t>
      </w:r>
      <w:r w:rsidRPr="003814FB" w:rsidR="00CE5349">
        <w:rPr>
          <w:lang w:val="en-GB"/>
        </w:rPr>
        <w:t>J</w:t>
      </w:r>
      <w:r w:rsidRPr="003814FB" w:rsidR="00A22F3A">
        <w:rPr>
          <w:lang w:val="en-GB"/>
        </w:rPr>
        <w:t xml:space="preserve">ob </w:t>
      </w:r>
      <w:r w:rsidRPr="003814FB" w:rsidR="00FA14B4">
        <w:rPr>
          <w:lang w:val="en-GB"/>
        </w:rPr>
        <w:t>F</w:t>
      </w:r>
      <w:r w:rsidRPr="003814FB" w:rsidR="00A22F3A">
        <w:rPr>
          <w:lang w:val="en-GB"/>
        </w:rPr>
        <w:t>air</w:t>
      </w:r>
      <w:r w:rsidRPr="003814FB" w:rsidR="002D435E">
        <w:rPr>
          <w:lang w:val="en-GB"/>
        </w:rPr>
        <w:t>"</w:t>
      </w:r>
      <w:r w:rsidRPr="003814FB" w:rsidR="00A22F3A">
        <w:rPr>
          <w:lang w:val="en-GB"/>
        </w:rPr>
        <w:t xml:space="preserve"> </w:t>
      </w:r>
      <w:r w:rsidRPr="003814FB" w:rsidR="00B64CF9">
        <w:rPr>
          <w:lang w:val="en-GB"/>
        </w:rPr>
        <w:t>at the earliest possible occasion</w:t>
      </w:r>
      <w:r w:rsidRPr="003814FB" w:rsidR="00A60CBD">
        <w:rPr>
          <w:lang w:val="en-GB"/>
        </w:rPr>
        <w:t xml:space="preserve">. Such an event </w:t>
      </w:r>
      <w:r w:rsidRPr="003814FB" w:rsidR="002D435E">
        <w:rPr>
          <w:lang w:val="en-GB"/>
        </w:rPr>
        <w:t>could be</w:t>
      </w:r>
      <w:r w:rsidRPr="003814FB" w:rsidR="00BD1A92">
        <w:rPr>
          <w:lang w:val="en-GB"/>
        </w:rPr>
        <w:t>come</w:t>
      </w:r>
      <w:r w:rsidRPr="003814FB" w:rsidR="002D435E">
        <w:rPr>
          <w:lang w:val="en-GB"/>
        </w:rPr>
        <w:t xml:space="preserve"> a model for similar events in other EU regions.</w:t>
      </w:r>
      <w:r w:rsidRPr="003814FB" w:rsidR="00455FAA">
        <w:rPr>
          <w:lang w:val="en-GB"/>
        </w:rPr>
        <w:t xml:space="preserve"> The CoR and DG EMPL will cooperate on</w:t>
      </w:r>
      <w:r w:rsidRPr="003814FB" w:rsidR="00BD1A92">
        <w:rPr>
          <w:lang w:val="en-GB"/>
        </w:rPr>
        <w:t xml:space="preserve"> the concept and </w:t>
      </w:r>
      <w:r w:rsidRPr="003814FB" w:rsidR="00A60CBD">
        <w:rPr>
          <w:lang w:val="en-GB"/>
        </w:rPr>
        <w:t xml:space="preserve">implementation, including </w:t>
      </w:r>
      <w:r w:rsidRPr="003814FB" w:rsidR="00455FAA">
        <w:rPr>
          <w:lang w:val="en-GB"/>
        </w:rPr>
        <w:t xml:space="preserve">set-up, </w:t>
      </w:r>
      <w:r w:rsidRPr="003814FB" w:rsidR="00A60CBD">
        <w:rPr>
          <w:lang w:val="en-GB"/>
        </w:rPr>
        <w:t>partners, financing</w:t>
      </w:r>
      <w:r w:rsidRPr="003814FB" w:rsidR="00BD1A92">
        <w:rPr>
          <w:lang w:val="en-GB"/>
        </w:rPr>
        <w:t>, etc.</w:t>
      </w:r>
      <w:r w:rsidRPr="003814FB" w:rsidR="00A60CBD">
        <w:rPr>
          <w:lang w:val="en-GB"/>
        </w:rPr>
        <w:t xml:space="preserve"> </w:t>
      </w:r>
      <w:r w:rsidRPr="003814FB" w:rsidR="007905B1">
        <w:rPr>
          <w:lang w:val="en-GB"/>
        </w:rPr>
        <w:t>to be agreed upon separately.</w:t>
      </w:r>
      <w:r w:rsidRPr="003814FB" w:rsidR="00B8636D">
        <w:rPr>
          <w:lang w:val="en-GB"/>
        </w:rPr>
        <w:t xml:space="preserve"> </w:t>
      </w:r>
    </w:p>
    <w:p w:rsidRPr="003814FB" w:rsidR="00FE1A83" w:rsidP="006B7043" w:rsidRDefault="00FE1A83" w14:paraId="53C53694" w14:textId="77777777">
      <w:pPr>
        <w:rPr>
          <w:lang w:val="en-GB"/>
        </w:rPr>
      </w:pPr>
    </w:p>
    <w:p w:rsidRPr="006B7043" w:rsidR="00DC5206" w:rsidP="006B7043" w:rsidRDefault="00455FAA" w14:paraId="10D7F651" w14:textId="14872484">
      <w:pPr>
        <w:pStyle w:val="Heading3"/>
        <w:rPr>
          <w:rFonts w:asciiTheme="majorHAnsi" w:hAnsiTheme="majorHAnsi"/>
          <w:color w:val="365F91" w:themeColor="accent1" w:themeShade="BF"/>
          <w:lang w:val="en-GB"/>
        </w:rPr>
      </w:pPr>
      <w:r w:rsidRPr="006B7043">
        <w:rPr>
          <w:rFonts w:ascii="Times New Roman" w:hAnsi="Times New Roman" w:cs="Times New Roman"/>
          <w:b/>
          <w:sz w:val="24"/>
          <w:szCs w:val="24"/>
          <w:lang w:val="en-GB"/>
        </w:rPr>
        <w:t>2.4.</w:t>
      </w:r>
      <w:r w:rsidRPr="006B7043" w:rsidR="00CC2877">
        <w:rPr>
          <w:rFonts w:ascii="Times New Roman" w:hAnsi="Times New Roman" w:cs="Times New Roman"/>
          <w:b/>
          <w:sz w:val="24"/>
          <w:szCs w:val="24"/>
          <w:lang w:val="en-GB"/>
        </w:rPr>
        <w:t>1.</w:t>
      </w:r>
      <w:r w:rsidRPr="006B7043" w:rsidR="00FE1A83">
        <w:rPr>
          <w:rFonts w:ascii="Times New Roman" w:hAnsi="Times New Roman" w:cs="Times New Roman"/>
          <w:b/>
          <w:sz w:val="24"/>
          <w:szCs w:val="24"/>
          <w:lang w:val="en-GB"/>
        </w:rPr>
        <w:tab/>
      </w:r>
      <w:r w:rsidRPr="006B7043" w:rsidR="00CC2877">
        <w:rPr>
          <w:rFonts w:ascii="Times New Roman" w:hAnsi="Times New Roman" w:cs="Times New Roman"/>
          <w:b/>
          <w:sz w:val="24"/>
          <w:szCs w:val="24"/>
          <w:lang w:val="en-GB"/>
        </w:rPr>
        <w:t>What already exist</w:t>
      </w:r>
      <w:r w:rsidRPr="006B7043" w:rsidR="00A22BE1">
        <w:rPr>
          <w:rFonts w:ascii="Times New Roman" w:hAnsi="Times New Roman" w:cs="Times New Roman"/>
          <w:b/>
          <w:sz w:val="24"/>
          <w:szCs w:val="24"/>
          <w:lang w:val="en-GB"/>
        </w:rPr>
        <w:t>s</w:t>
      </w:r>
    </w:p>
    <w:p w:rsidRPr="003814FB" w:rsidR="00CC2877" w:rsidRDefault="00CC2877" w14:paraId="33C638CC" w14:textId="77777777">
      <w:pPr>
        <w:keepNext/>
        <w:rPr>
          <w:lang w:val="en-GB"/>
        </w:rPr>
      </w:pPr>
    </w:p>
    <w:p w:rsidRPr="006B7043" w:rsidR="00CC2877" w:rsidP="006B7043" w:rsidRDefault="00DF7306" w14:paraId="78F9C004" w14:textId="543A58BC">
      <w:pPr>
        <w:pStyle w:val="ListParagraph"/>
        <w:numPr>
          <w:ilvl w:val="0"/>
          <w:numId w:val="35"/>
        </w:numPr>
        <w:spacing w:after="0" w:line="288" w:lineRule="auto"/>
        <w:jc w:val="both"/>
      </w:pPr>
      <w:r w:rsidRPr="006B7043">
        <w:rPr>
          <w:rFonts w:ascii="Times New Roman" w:hAnsi="Times New Roman"/>
        </w:rPr>
        <w:t>European Employment Services (</w:t>
      </w:r>
      <w:r w:rsidRPr="006B7043" w:rsidR="00DC5206">
        <w:rPr>
          <w:rFonts w:ascii="Times New Roman" w:hAnsi="Times New Roman"/>
        </w:rPr>
        <w:t>EURES</w:t>
      </w:r>
      <w:r w:rsidRPr="006B7043">
        <w:rPr>
          <w:rFonts w:ascii="Times New Roman" w:hAnsi="Times New Roman"/>
        </w:rPr>
        <w:t>)</w:t>
      </w:r>
      <w:r w:rsidRPr="006B7043" w:rsidR="00DC5206">
        <w:rPr>
          <w:rFonts w:ascii="Times New Roman" w:hAnsi="Times New Roman"/>
        </w:rPr>
        <w:t xml:space="preserve"> already hosts </w:t>
      </w:r>
      <w:r w:rsidRPr="006B7043" w:rsidR="00FE1A83">
        <w:rPr>
          <w:rFonts w:ascii="Times New Roman" w:hAnsi="Times New Roman"/>
        </w:rPr>
        <w:t>"</w:t>
      </w:r>
      <w:r w:rsidRPr="006B7043" w:rsidR="00DC5206">
        <w:rPr>
          <w:rFonts w:ascii="Times New Roman" w:hAnsi="Times New Roman"/>
        </w:rPr>
        <w:t>Europe Job Days</w:t>
      </w:r>
      <w:r w:rsidRPr="006B7043" w:rsidR="00FE1A83">
        <w:rPr>
          <w:rFonts w:ascii="Times New Roman" w:hAnsi="Times New Roman"/>
        </w:rPr>
        <w:t>"</w:t>
      </w:r>
      <w:r w:rsidRPr="006B7043" w:rsidR="001D49B1">
        <w:rPr>
          <w:rFonts w:ascii="Times New Roman" w:hAnsi="Times New Roman"/>
        </w:rPr>
        <w:t xml:space="preserve"> promoting labour mobility across</w:t>
      </w:r>
      <w:r w:rsidRPr="006B7043" w:rsidR="00FE1A83">
        <w:rPr>
          <w:rFonts w:ascii="Times New Roman" w:hAnsi="Times New Roman"/>
        </w:rPr>
        <w:t xml:space="preserve"> the</w:t>
      </w:r>
      <w:r w:rsidRPr="006B7043" w:rsidR="001D49B1">
        <w:rPr>
          <w:rFonts w:ascii="Times New Roman" w:hAnsi="Times New Roman"/>
        </w:rPr>
        <w:t xml:space="preserve"> EU, matchin</w:t>
      </w:r>
      <w:r w:rsidRPr="006B7043" w:rsidR="00501E02">
        <w:rPr>
          <w:rFonts w:ascii="Times New Roman" w:hAnsi="Times New Roman"/>
        </w:rPr>
        <w:t>g</w:t>
      </w:r>
      <w:r w:rsidRPr="006B7043" w:rsidR="00DC5206">
        <w:rPr>
          <w:rFonts w:ascii="Times New Roman" w:hAnsi="Times New Roman"/>
        </w:rPr>
        <w:t xml:space="preserve"> skills of applicants with the needs of employers in other Member States</w:t>
      </w:r>
      <w:r w:rsidRPr="006B7043" w:rsidR="001D49B1">
        <w:rPr>
          <w:rFonts w:ascii="Times New Roman" w:hAnsi="Times New Roman"/>
        </w:rPr>
        <w:t xml:space="preserve"> (</w:t>
      </w:r>
      <w:r w:rsidRPr="006B7043" w:rsidR="00FB5AB4">
        <w:rPr>
          <w:rFonts w:ascii="Times New Roman" w:hAnsi="Times New Roman"/>
        </w:rPr>
        <w:t xml:space="preserve">a replication of </w:t>
      </w:r>
      <w:r w:rsidRPr="006B7043" w:rsidR="001D49B1">
        <w:rPr>
          <w:rFonts w:ascii="Times New Roman" w:hAnsi="Times New Roman"/>
        </w:rPr>
        <w:t xml:space="preserve">such </w:t>
      </w:r>
      <w:r w:rsidRPr="006B7043" w:rsidR="00777E8D">
        <w:rPr>
          <w:rFonts w:ascii="Times New Roman" w:hAnsi="Times New Roman"/>
        </w:rPr>
        <w:t xml:space="preserve">mobility </w:t>
      </w:r>
      <w:r w:rsidRPr="006B7043" w:rsidR="00FB5AB4">
        <w:rPr>
          <w:rFonts w:ascii="Times New Roman" w:hAnsi="Times New Roman"/>
        </w:rPr>
        <w:t>event</w:t>
      </w:r>
      <w:r w:rsidRPr="006B7043" w:rsidR="001D49B1">
        <w:rPr>
          <w:rFonts w:ascii="Times New Roman" w:hAnsi="Times New Roman"/>
        </w:rPr>
        <w:t>s would not bring added value)</w:t>
      </w:r>
      <w:r w:rsidRPr="006B7043" w:rsidR="00FE1A83">
        <w:rPr>
          <w:rFonts w:ascii="Times New Roman" w:hAnsi="Times New Roman"/>
        </w:rPr>
        <w:t>.</w:t>
      </w:r>
    </w:p>
    <w:p w:rsidRPr="006B7043" w:rsidR="00CC2877" w:rsidP="006B7043" w:rsidRDefault="00CC2877" w14:paraId="378B2917" w14:textId="77777777">
      <w:pPr>
        <w:pStyle w:val="ListParagraph"/>
        <w:spacing w:after="0" w:line="288" w:lineRule="auto"/>
        <w:ind w:left="360"/>
        <w:jc w:val="both"/>
      </w:pPr>
    </w:p>
    <w:p w:rsidRPr="006B7043" w:rsidR="00CC2877" w:rsidP="006B7043" w:rsidRDefault="00501E02" w14:paraId="3A8ABBA3" w14:textId="1EAAAEBA">
      <w:pPr>
        <w:pStyle w:val="ListParagraph"/>
        <w:numPr>
          <w:ilvl w:val="0"/>
          <w:numId w:val="35"/>
        </w:numPr>
        <w:spacing w:after="0" w:line="288" w:lineRule="auto"/>
        <w:jc w:val="both"/>
      </w:pPr>
      <w:r w:rsidRPr="006B7043">
        <w:rPr>
          <w:rFonts w:ascii="Times New Roman" w:hAnsi="Times New Roman"/>
        </w:rPr>
        <w:t>S</w:t>
      </w:r>
      <w:r w:rsidRPr="006B7043" w:rsidR="00CC2877">
        <w:rPr>
          <w:rFonts w:ascii="Times New Roman" w:hAnsi="Times New Roman"/>
        </w:rPr>
        <w:t xml:space="preserve">everal EU projects aim </w:t>
      </w:r>
      <w:r w:rsidRPr="006B7043" w:rsidR="00FE1A83">
        <w:rPr>
          <w:rFonts w:ascii="Times New Roman" w:hAnsi="Times New Roman"/>
        </w:rPr>
        <w:t xml:space="preserve">to </w:t>
      </w:r>
      <w:r w:rsidRPr="006B7043" w:rsidR="00CC2877">
        <w:rPr>
          <w:rFonts w:ascii="Times New Roman" w:hAnsi="Times New Roman"/>
        </w:rPr>
        <w:t>combat unemployment; furthermore, there are also national programmes with the same aim</w:t>
      </w:r>
      <w:r w:rsidRPr="006B7043" w:rsidR="00FE1A83">
        <w:rPr>
          <w:rFonts w:ascii="Times New Roman" w:hAnsi="Times New Roman"/>
        </w:rPr>
        <w:t>.</w:t>
      </w:r>
    </w:p>
    <w:p w:rsidRPr="006B7043" w:rsidR="00CC2877" w:rsidP="006B7043" w:rsidRDefault="00CC2877" w14:paraId="2EB0D340" w14:textId="77777777">
      <w:pPr>
        <w:pStyle w:val="ListParagraph"/>
        <w:spacing w:after="0" w:line="288" w:lineRule="auto"/>
        <w:ind w:left="360"/>
        <w:jc w:val="both"/>
      </w:pPr>
    </w:p>
    <w:p w:rsidRPr="006B7043" w:rsidR="00CC2877" w:rsidP="006B7043" w:rsidRDefault="002867F1" w14:paraId="798A0B16" w14:textId="6C1009BD">
      <w:pPr>
        <w:pStyle w:val="ListParagraph"/>
        <w:numPr>
          <w:ilvl w:val="0"/>
          <w:numId w:val="35"/>
        </w:numPr>
        <w:spacing w:after="0" w:line="288" w:lineRule="auto"/>
        <w:jc w:val="both"/>
      </w:pPr>
      <w:r w:rsidRPr="006B7043">
        <w:rPr>
          <w:rFonts w:ascii="Times New Roman" w:hAnsi="Times New Roman"/>
        </w:rPr>
        <w:t xml:space="preserve">The ESF is and the </w:t>
      </w:r>
      <w:r w:rsidRPr="006B7043" w:rsidR="00CC2877">
        <w:rPr>
          <w:rFonts w:ascii="Times New Roman" w:hAnsi="Times New Roman"/>
        </w:rPr>
        <w:t xml:space="preserve">ESF+ </w:t>
      </w:r>
      <w:r w:rsidRPr="006B7043">
        <w:rPr>
          <w:rFonts w:ascii="Times New Roman" w:hAnsi="Times New Roman"/>
        </w:rPr>
        <w:t>will be</w:t>
      </w:r>
      <w:r w:rsidRPr="006B7043" w:rsidR="00CC2877">
        <w:rPr>
          <w:rFonts w:ascii="Times New Roman" w:hAnsi="Times New Roman"/>
        </w:rPr>
        <w:t xml:space="preserve"> the major instrument for funding local employment strategies and promot</w:t>
      </w:r>
      <w:r w:rsidRPr="006B7043" w:rsidR="00501E02">
        <w:rPr>
          <w:rFonts w:ascii="Times New Roman" w:hAnsi="Times New Roman"/>
        </w:rPr>
        <w:t>ing</w:t>
      </w:r>
      <w:r w:rsidRPr="006B7043" w:rsidR="00CC2877">
        <w:rPr>
          <w:rFonts w:ascii="Times New Roman" w:hAnsi="Times New Roman"/>
        </w:rPr>
        <w:t xml:space="preserve"> training and </w:t>
      </w:r>
      <w:r w:rsidRPr="006B7043" w:rsidR="00E040F8">
        <w:rPr>
          <w:rFonts w:ascii="Times New Roman" w:hAnsi="Times New Roman"/>
        </w:rPr>
        <w:t>up- and re-skilling</w:t>
      </w:r>
      <w:r w:rsidRPr="006B7043" w:rsidR="00FE1A83">
        <w:rPr>
          <w:rFonts w:ascii="Times New Roman" w:hAnsi="Times New Roman"/>
        </w:rPr>
        <w:t>.</w:t>
      </w:r>
    </w:p>
    <w:p w:rsidRPr="006B7043" w:rsidR="00CC2877" w:rsidP="006B7043" w:rsidRDefault="00CC2877" w14:paraId="37FF2DCD" w14:textId="77777777">
      <w:pPr>
        <w:pStyle w:val="ListParagraph"/>
        <w:spacing w:after="0" w:line="288" w:lineRule="auto"/>
        <w:ind w:left="360"/>
        <w:jc w:val="both"/>
      </w:pPr>
    </w:p>
    <w:p w:rsidRPr="006B7043" w:rsidR="00CC2877" w:rsidRDefault="00DF7306" w14:paraId="1EC169E4" w14:textId="61B04C20">
      <w:pPr>
        <w:numPr>
          <w:ilvl w:val="0"/>
          <w:numId w:val="35"/>
        </w:numPr>
        <w:rPr>
          <w:rFonts w:eastAsia="Times New Roman"/>
          <w:sz w:val="24"/>
          <w:szCs w:val="24"/>
          <w:lang w:val="en-GB"/>
        </w:rPr>
      </w:pPr>
      <w:r w:rsidRPr="003814FB">
        <w:rPr>
          <w:lang w:val="en-GB"/>
        </w:rPr>
        <w:t xml:space="preserve">The Employment and Social Innovation programme </w:t>
      </w:r>
      <w:r w:rsidRPr="006B7043" w:rsidR="00CC2877">
        <w:rPr>
          <w:lang w:val="en-GB"/>
        </w:rPr>
        <w:t>EaSI</w:t>
      </w:r>
      <w:r w:rsidRPr="006B7043" w:rsidR="00B82791">
        <w:rPr>
          <w:lang w:val="en-GB"/>
        </w:rPr>
        <w:t xml:space="preserve"> (2014-2020)</w:t>
      </w:r>
      <w:r w:rsidRPr="006B7043" w:rsidR="00CC2877">
        <w:rPr>
          <w:lang w:val="en-GB"/>
        </w:rPr>
        <w:t xml:space="preserve"> has </w:t>
      </w:r>
      <w:r w:rsidRPr="006B7043" w:rsidR="00B84E8E">
        <w:rPr>
          <w:lang w:val="en-GB"/>
        </w:rPr>
        <w:t>three</w:t>
      </w:r>
      <w:r w:rsidRPr="006B7043" w:rsidR="00CC2877">
        <w:rPr>
          <w:lang w:val="en-GB"/>
        </w:rPr>
        <w:t xml:space="preserve"> </w:t>
      </w:r>
      <w:r w:rsidRPr="006B7043" w:rsidR="00A22BE1">
        <w:rPr>
          <w:lang w:val="en-GB"/>
        </w:rPr>
        <w:t>ax</w:t>
      </w:r>
      <w:r w:rsidRPr="006B7043" w:rsidR="00B84E8E">
        <w:rPr>
          <w:lang w:val="en-GB"/>
        </w:rPr>
        <w:t>i</w:t>
      </w:r>
      <w:r w:rsidRPr="006B7043" w:rsidR="00A22BE1">
        <w:rPr>
          <w:lang w:val="en-GB"/>
        </w:rPr>
        <w:t>s</w:t>
      </w:r>
      <w:r w:rsidRPr="006B7043" w:rsidR="00CC2877">
        <w:rPr>
          <w:lang w:val="en-GB"/>
        </w:rPr>
        <w:t xml:space="preserve"> (Progress</w:t>
      </w:r>
      <w:r w:rsidRPr="006B7043" w:rsidR="00A22BE1">
        <w:rPr>
          <w:lang w:val="en-GB"/>
        </w:rPr>
        <w:t xml:space="preserve"> </w:t>
      </w:r>
      <w:r w:rsidRPr="006B7043" w:rsidR="00CC2877">
        <w:rPr>
          <w:lang w:val="en-GB"/>
        </w:rPr>
        <w:t>for the modernisation of employment and social services, EURES for labour mobility and</w:t>
      </w:r>
      <w:r w:rsidRPr="006B7043" w:rsidR="00FE1A83">
        <w:rPr>
          <w:lang w:val="en-GB"/>
        </w:rPr>
        <w:t xml:space="preserve"> the</w:t>
      </w:r>
      <w:r w:rsidRPr="006B7043" w:rsidR="00CC2877">
        <w:rPr>
          <w:lang w:val="en-GB"/>
        </w:rPr>
        <w:t xml:space="preserve"> Microfinance and Social Entrepreneurship axis that provides microloans and microcredit to vulnerable groups and enterprises and supports social entrepreneurship).</w:t>
      </w:r>
      <w:r w:rsidRPr="006B7043" w:rsidR="002867F1">
        <w:rPr>
          <w:lang w:val="en-GB"/>
        </w:rPr>
        <w:t xml:space="preserve"> InvestEU will provide similar opportunities as from 2021.</w:t>
      </w:r>
    </w:p>
    <w:p w:rsidRPr="006B7043" w:rsidR="00FE1A83" w:rsidP="006B7043" w:rsidRDefault="00FE1A83" w14:paraId="436556F8" w14:textId="77777777">
      <w:pPr>
        <w:rPr>
          <w:lang w:val="en-GB"/>
        </w:rPr>
      </w:pPr>
    </w:p>
    <w:p w:rsidRPr="006B7043" w:rsidR="00CC2877" w:rsidP="006B7043" w:rsidRDefault="00455FAA" w14:paraId="4128FC46" w14:textId="1F3DF5F6">
      <w:pPr>
        <w:pStyle w:val="Heading3"/>
        <w:rPr>
          <w:rFonts w:asciiTheme="majorHAnsi" w:hAnsiTheme="majorHAnsi" w:eastAsiaTheme="majorEastAsia" w:cstheme="majorBidi"/>
          <w:b/>
          <w:color w:val="365F91" w:themeColor="accent1" w:themeShade="BF"/>
          <w:sz w:val="24"/>
          <w:szCs w:val="32"/>
          <w:lang w:val="en-GB"/>
        </w:rPr>
      </w:pPr>
      <w:r w:rsidRPr="006B7043">
        <w:rPr>
          <w:rFonts w:ascii="Times New Roman" w:hAnsi="Times New Roman" w:cs="Times New Roman" w:eastAsiaTheme="majorEastAsia"/>
          <w:b/>
          <w:sz w:val="24"/>
          <w:szCs w:val="24"/>
          <w:lang w:val="en-GB"/>
        </w:rPr>
        <w:t>2.4</w:t>
      </w:r>
      <w:r w:rsidRPr="006B7043" w:rsidR="00CC2877">
        <w:rPr>
          <w:rFonts w:ascii="Times New Roman" w:hAnsi="Times New Roman" w:cs="Times New Roman" w:eastAsiaTheme="majorEastAsia"/>
          <w:b/>
          <w:sz w:val="24"/>
          <w:szCs w:val="24"/>
          <w:lang w:val="en-GB"/>
        </w:rPr>
        <w:t>.2.</w:t>
      </w:r>
      <w:r w:rsidRPr="006B7043" w:rsidR="00C641F3">
        <w:rPr>
          <w:rFonts w:ascii="Times New Roman" w:hAnsi="Times New Roman" w:cs="Times New Roman" w:eastAsiaTheme="majorEastAsia"/>
          <w:b/>
          <w:sz w:val="24"/>
          <w:szCs w:val="24"/>
          <w:lang w:val="en-GB"/>
        </w:rPr>
        <w:tab/>
      </w:r>
      <w:r w:rsidRPr="006B7043" w:rsidR="00966530">
        <w:rPr>
          <w:rFonts w:ascii="Times New Roman" w:hAnsi="Times New Roman" w:eastAsiaTheme="majorEastAsia" w:cstheme="majorBidi"/>
          <w:b/>
          <w:sz w:val="24"/>
          <w:szCs w:val="32"/>
          <w:lang w:val="en-GB"/>
        </w:rPr>
        <w:t>T</w:t>
      </w:r>
      <w:r w:rsidRPr="006B7043" w:rsidR="00CC2877">
        <w:rPr>
          <w:rFonts w:ascii="Times New Roman" w:hAnsi="Times New Roman" w:eastAsiaTheme="majorEastAsia" w:cstheme="majorBidi"/>
          <w:b/>
          <w:sz w:val="24"/>
          <w:szCs w:val="32"/>
          <w:lang w:val="en-GB"/>
        </w:rPr>
        <w:t>he added value of "European Local Job Fairs"</w:t>
      </w:r>
    </w:p>
    <w:p w:rsidRPr="006B7043" w:rsidR="00CC2877" w:rsidP="006B7043" w:rsidRDefault="00CC2877" w14:paraId="6FA19184" w14:textId="77777777">
      <w:pPr>
        <w:keepNext/>
        <w:rPr>
          <w:lang w:val="en-GB"/>
        </w:rPr>
      </w:pPr>
    </w:p>
    <w:p w:rsidRPr="006B7043" w:rsidR="00CC2877" w:rsidP="006B7043" w:rsidRDefault="00CC2877" w14:paraId="3168AF87" w14:textId="6C1FAE95">
      <w:pPr>
        <w:pStyle w:val="ListParagraph"/>
        <w:spacing w:after="0" w:line="288" w:lineRule="auto"/>
        <w:ind w:left="0"/>
        <w:jc w:val="both"/>
      </w:pPr>
      <w:r w:rsidRPr="006B7043">
        <w:rPr>
          <w:rFonts w:ascii="Times New Roman" w:hAnsi="Times New Roman"/>
        </w:rPr>
        <w:t xml:space="preserve">Given the already existing </w:t>
      </w:r>
      <w:r w:rsidRPr="006B7043" w:rsidR="000D7781">
        <w:rPr>
          <w:rFonts w:ascii="Times New Roman" w:hAnsi="Times New Roman"/>
        </w:rPr>
        <w:t>EU and other initiatives,</w:t>
      </w:r>
      <w:r w:rsidRPr="006B7043">
        <w:rPr>
          <w:rFonts w:ascii="Times New Roman" w:hAnsi="Times New Roman"/>
        </w:rPr>
        <w:t xml:space="preserve"> the specific added val</w:t>
      </w:r>
      <w:r w:rsidRPr="006B7043" w:rsidR="00100433">
        <w:rPr>
          <w:rFonts w:ascii="Times New Roman" w:hAnsi="Times New Roman"/>
        </w:rPr>
        <w:t xml:space="preserve">ue </w:t>
      </w:r>
      <w:r w:rsidRPr="006B7043" w:rsidR="00FE1A83">
        <w:rPr>
          <w:rFonts w:ascii="Times New Roman" w:hAnsi="Times New Roman"/>
        </w:rPr>
        <w:t xml:space="preserve">of </w:t>
      </w:r>
      <w:r w:rsidRPr="006B7043" w:rsidR="00100433">
        <w:rPr>
          <w:rFonts w:ascii="Times New Roman" w:hAnsi="Times New Roman"/>
        </w:rPr>
        <w:t xml:space="preserve">a "European Local Job Fair" </w:t>
      </w:r>
      <w:r w:rsidRPr="006B7043" w:rsidR="00721DAE">
        <w:rPr>
          <w:rFonts w:ascii="Times New Roman" w:hAnsi="Times New Roman"/>
        </w:rPr>
        <w:t>would</w:t>
      </w:r>
      <w:r w:rsidRPr="006B7043" w:rsidR="00100433">
        <w:rPr>
          <w:rFonts w:ascii="Times New Roman" w:hAnsi="Times New Roman"/>
        </w:rPr>
        <w:t xml:space="preserve"> be:</w:t>
      </w:r>
    </w:p>
    <w:p w:rsidRPr="006B7043" w:rsidR="00100433" w:rsidP="006B7043" w:rsidRDefault="00100433" w14:paraId="2D24C250" w14:textId="77777777">
      <w:pPr>
        <w:pStyle w:val="ListParagraph"/>
        <w:spacing w:after="0" w:line="288" w:lineRule="auto"/>
        <w:ind w:left="0"/>
        <w:jc w:val="both"/>
      </w:pPr>
    </w:p>
    <w:p w:rsidRPr="006B7043" w:rsidR="00100433" w:rsidP="006B7043" w:rsidRDefault="00100433" w14:paraId="3C88EE91" w14:textId="415E125A">
      <w:pPr>
        <w:pStyle w:val="ListParagraph"/>
        <w:numPr>
          <w:ilvl w:val="0"/>
          <w:numId w:val="35"/>
        </w:numPr>
        <w:spacing w:after="0" w:line="288" w:lineRule="auto"/>
        <w:jc w:val="both"/>
      </w:pPr>
      <w:r w:rsidRPr="006B7043">
        <w:rPr>
          <w:rFonts w:ascii="Times New Roman" w:hAnsi="Times New Roman"/>
        </w:rPr>
        <w:t>to show-case existing EU services for job seekers at local, national and European level;</w:t>
      </w:r>
    </w:p>
    <w:p w:rsidRPr="006B7043" w:rsidR="0002399B" w:rsidP="006B7043" w:rsidRDefault="0002399B" w14:paraId="6D490D01" w14:textId="49E27462">
      <w:pPr>
        <w:pStyle w:val="ListParagraph"/>
        <w:numPr>
          <w:ilvl w:val="0"/>
          <w:numId w:val="35"/>
        </w:numPr>
        <w:spacing w:after="0" w:line="288" w:lineRule="auto"/>
        <w:jc w:val="both"/>
      </w:pPr>
      <w:r w:rsidRPr="006B7043">
        <w:rPr>
          <w:rFonts w:ascii="Times New Roman" w:hAnsi="Times New Roman"/>
        </w:rPr>
        <w:t>to present new trends in skills and employment at local and European level</w:t>
      </w:r>
      <w:r w:rsidRPr="006B7043" w:rsidR="0049793A">
        <w:rPr>
          <w:rFonts w:ascii="Times New Roman" w:hAnsi="Times New Roman"/>
        </w:rPr>
        <w:t>;</w:t>
      </w:r>
    </w:p>
    <w:p w:rsidRPr="006B7043" w:rsidR="00100433" w:rsidP="006B7043" w:rsidRDefault="00100433" w14:paraId="674CB6B6" w14:textId="1679701C">
      <w:pPr>
        <w:pStyle w:val="ListParagraph"/>
        <w:numPr>
          <w:ilvl w:val="0"/>
          <w:numId w:val="35"/>
        </w:numPr>
        <w:spacing w:after="0" w:line="288" w:lineRule="auto"/>
        <w:jc w:val="both"/>
      </w:pPr>
      <w:r w:rsidRPr="006B7043">
        <w:rPr>
          <w:rFonts w:ascii="Times New Roman" w:hAnsi="Times New Roman"/>
        </w:rPr>
        <w:t>to present the EU schemes to support local and regional employment strategies in view of the ongoing programming activities of the future ESF programmes;</w:t>
      </w:r>
    </w:p>
    <w:p w:rsidRPr="006B7043" w:rsidR="00100433" w:rsidP="006B7043" w:rsidRDefault="00100433" w14:paraId="5CF68E8F" w14:textId="4BCE9DE4">
      <w:pPr>
        <w:pStyle w:val="ListParagraph"/>
        <w:numPr>
          <w:ilvl w:val="0"/>
          <w:numId w:val="35"/>
        </w:numPr>
        <w:spacing w:after="0" w:line="288" w:lineRule="auto"/>
        <w:jc w:val="both"/>
      </w:pPr>
      <w:r w:rsidRPr="006B7043">
        <w:rPr>
          <w:rFonts w:ascii="Times New Roman" w:hAnsi="Times New Roman"/>
        </w:rPr>
        <w:t>to show the links between different EU policies and programmes from the perspective of young people</w:t>
      </w:r>
      <w:r w:rsidRPr="006B7043" w:rsidR="0049793A">
        <w:rPr>
          <w:rFonts w:ascii="Times New Roman" w:hAnsi="Times New Roman"/>
        </w:rPr>
        <w:t>;</w:t>
      </w:r>
      <w:r w:rsidRPr="006B7043">
        <w:rPr>
          <w:rFonts w:ascii="Times New Roman" w:hAnsi="Times New Roman"/>
        </w:rPr>
        <w:t xml:space="preserve"> </w:t>
      </w:r>
    </w:p>
    <w:p w:rsidRPr="006B7043" w:rsidR="00C97045" w:rsidP="006B7043" w:rsidRDefault="00100433" w14:paraId="2287AC78" w14:textId="3628DCDB">
      <w:pPr>
        <w:pStyle w:val="ListParagraph"/>
        <w:numPr>
          <w:ilvl w:val="0"/>
          <w:numId w:val="35"/>
        </w:numPr>
        <w:spacing w:after="0" w:line="288" w:lineRule="auto"/>
        <w:jc w:val="both"/>
      </w:pPr>
      <w:r w:rsidRPr="006B7043">
        <w:rPr>
          <w:rFonts w:ascii="Times New Roman" w:hAnsi="Times New Roman"/>
        </w:rPr>
        <w:t>to provide a basis for a dialogue with the citizens about the social dimension of the EU and what it means for local and regional employment</w:t>
      </w:r>
      <w:r w:rsidRPr="006B7043" w:rsidR="00FE1A83">
        <w:rPr>
          <w:rFonts w:ascii="Times New Roman" w:hAnsi="Times New Roman"/>
        </w:rPr>
        <w:t xml:space="preserve">; </w:t>
      </w:r>
      <w:r w:rsidRPr="003814FB" w:rsidR="00FE1A83">
        <w:rPr>
          <w:rFonts w:ascii="Times New Roman" w:hAnsi="Times New Roman"/>
        </w:rPr>
        <w:t>and</w:t>
      </w:r>
    </w:p>
    <w:p w:rsidRPr="006B7043" w:rsidR="00100433" w:rsidP="006B7043" w:rsidRDefault="00C97045" w14:paraId="4E7018ED" w14:textId="508C04C0">
      <w:pPr>
        <w:pStyle w:val="ListParagraph"/>
        <w:numPr>
          <w:ilvl w:val="0"/>
          <w:numId w:val="35"/>
        </w:numPr>
        <w:spacing w:after="0" w:line="288" w:lineRule="auto"/>
        <w:jc w:val="both"/>
      </w:pPr>
      <w:r w:rsidRPr="006B7043">
        <w:rPr>
          <w:rFonts w:ascii="Times New Roman" w:hAnsi="Times New Roman"/>
        </w:rPr>
        <w:t>to support jobs</w:t>
      </w:r>
      <w:r w:rsidRPr="006B7043" w:rsidR="00FE1A83">
        <w:rPr>
          <w:rFonts w:ascii="Times New Roman" w:hAnsi="Times New Roman"/>
        </w:rPr>
        <w:t>-</w:t>
      </w:r>
      <w:r w:rsidRPr="006B7043">
        <w:rPr>
          <w:rFonts w:ascii="Times New Roman" w:hAnsi="Times New Roman"/>
        </w:rPr>
        <w:t xml:space="preserve"> and skills</w:t>
      </w:r>
      <w:r w:rsidRPr="006B7043" w:rsidR="00FE1A83">
        <w:rPr>
          <w:rFonts w:ascii="Times New Roman" w:hAnsi="Times New Roman"/>
        </w:rPr>
        <w:t>-</w:t>
      </w:r>
      <w:r w:rsidRPr="006B7043">
        <w:rPr>
          <w:rFonts w:ascii="Times New Roman" w:hAnsi="Times New Roman"/>
        </w:rPr>
        <w:t>matching locally with support from EU funding for such local events</w:t>
      </w:r>
      <w:r w:rsidRPr="006B7043" w:rsidR="00100433">
        <w:rPr>
          <w:rFonts w:ascii="Times New Roman" w:hAnsi="Times New Roman"/>
        </w:rPr>
        <w:t>.</w:t>
      </w:r>
    </w:p>
    <w:p w:rsidRPr="003814FB" w:rsidR="00FE1A83" w:rsidRDefault="00FE1A83" w14:paraId="23AC5A98" w14:textId="77777777">
      <w:pPr>
        <w:rPr>
          <w:lang w:val="en-GB"/>
        </w:rPr>
      </w:pPr>
    </w:p>
    <w:p w:rsidRPr="003814FB" w:rsidR="00F165DD" w:rsidRDefault="001A2D75" w14:paraId="69CB0A4D" w14:textId="7FBA3EFE">
      <w:pPr>
        <w:rPr>
          <w:lang w:val="en-GB"/>
        </w:rPr>
      </w:pPr>
      <w:r w:rsidRPr="003814FB">
        <w:rPr>
          <w:lang w:val="en-GB"/>
        </w:rPr>
        <w:t xml:space="preserve">At this point, it is important to </w:t>
      </w:r>
      <w:r w:rsidRPr="003814FB" w:rsidR="00455FAA">
        <w:rPr>
          <w:lang w:val="en-GB"/>
        </w:rPr>
        <w:t xml:space="preserve">organise </w:t>
      </w:r>
      <w:r w:rsidRPr="003814FB">
        <w:rPr>
          <w:lang w:val="en-GB"/>
        </w:rPr>
        <w:t xml:space="preserve">such fairs </w:t>
      </w:r>
      <w:r w:rsidRPr="003814FB" w:rsidR="00455FAA">
        <w:rPr>
          <w:lang w:val="en-GB"/>
        </w:rPr>
        <w:t>as part of the recovery efforts from</w:t>
      </w:r>
      <w:r w:rsidRPr="003814FB">
        <w:rPr>
          <w:lang w:val="en-GB"/>
        </w:rPr>
        <w:t xml:space="preserve"> the COVID</w:t>
      </w:r>
      <w:r w:rsidRPr="003814FB" w:rsidR="00483C2D">
        <w:rPr>
          <w:lang w:val="en-GB"/>
        </w:rPr>
        <w:t>-</w:t>
      </w:r>
      <w:r w:rsidRPr="003814FB">
        <w:rPr>
          <w:lang w:val="en-GB"/>
        </w:rPr>
        <w:t>19 pandemic</w:t>
      </w:r>
      <w:r w:rsidRPr="003814FB" w:rsidR="00455FAA">
        <w:rPr>
          <w:lang w:val="en-GB"/>
        </w:rPr>
        <w:t>.</w:t>
      </w:r>
      <w:r w:rsidRPr="003814FB">
        <w:rPr>
          <w:lang w:val="en-GB"/>
        </w:rPr>
        <w:t xml:space="preserve"> </w:t>
      </w:r>
      <w:r w:rsidRPr="003814FB" w:rsidR="00455FAA">
        <w:rPr>
          <w:lang w:val="en-GB"/>
        </w:rPr>
        <w:t>I</w:t>
      </w:r>
      <w:r w:rsidRPr="003814FB">
        <w:rPr>
          <w:lang w:val="en-GB"/>
        </w:rPr>
        <w:t xml:space="preserve">t is essential therefore, to initiate a policy dialogue with leading representatives of the social partners, hosting CoR members and EU representatives </w:t>
      </w:r>
      <w:r w:rsidRPr="003814FB" w:rsidR="00455FAA">
        <w:rPr>
          <w:lang w:val="en-GB"/>
        </w:rPr>
        <w:t>about</w:t>
      </w:r>
      <w:r w:rsidRPr="003814FB">
        <w:rPr>
          <w:lang w:val="en-GB"/>
        </w:rPr>
        <w:t xml:space="preserve"> concepts and strategies to address the </w:t>
      </w:r>
      <w:r w:rsidRPr="003814FB" w:rsidR="00455FAA">
        <w:rPr>
          <w:lang w:val="en-GB"/>
        </w:rPr>
        <w:t xml:space="preserve">current </w:t>
      </w:r>
      <w:r w:rsidRPr="003814FB">
        <w:rPr>
          <w:lang w:val="en-GB"/>
        </w:rPr>
        <w:t>employment challenge</w:t>
      </w:r>
      <w:r w:rsidRPr="003814FB" w:rsidR="00455FAA">
        <w:rPr>
          <w:lang w:val="en-GB"/>
        </w:rPr>
        <w:t>s</w:t>
      </w:r>
      <w:r w:rsidRPr="003814FB">
        <w:rPr>
          <w:lang w:val="en-GB"/>
        </w:rPr>
        <w:t>.</w:t>
      </w:r>
    </w:p>
    <w:p w:rsidRPr="003814FB" w:rsidR="00FE1A83" w:rsidRDefault="00FE1A83" w14:paraId="270F9667" w14:textId="77777777">
      <w:pPr>
        <w:rPr>
          <w:lang w:val="en-GB"/>
        </w:rPr>
      </w:pPr>
    </w:p>
    <w:p w:rsidRPr="006B7043" w:rsidR="00100433" w:rsidP="006B7043" w:rsidRDefault="00455FAA" w14:paraId="69798EB8" w14:textId="130ECFD0">
      <w:pPr>
        <w:pStyle w:val="Heading3"/>
        <w:ind w:left="709" w:hanging="709"/>
        <w:rPr>
          <w:rFonts w:asciiTheme="majorHAnsi" w:hAnsiTheme="majorHAnsi" w:eastAsiaTheme="majorEastAsia" w:cstheme="majorBidi"/>
          <w:b/>
          <w:color w:val="365F91" w:themeColor="accent1" w:themeShade="BF"/>
          <w:sz w:val="24"/>
          <w:szCs w:val="32"/>
          <w:lang w:val="en-GB"/>
        </w:rPr>
      </w:pPr>
      <w:r w:rsidRPr="006B7043">
        <w:rPr>
          <w:rFonts w:ascii="Times New Roman" w:hAnsi="Times New Roman" w:cs="Times New Roman" w:eastAsiaTheme="majorEastAsia"/>
          <w:b/>
          <w:sz w:val="24"/>
          <w:szCs w:val="24"/>
          <w:lang w:val="en-GB"/>
        </w:rPr>
        <w:t>2.4</w:t>
      </w:r>
      <w:r w:rsidRPr="006B7043" w:rsidR="00100433">
        <w:rPr>
          <w:rFonts w:ascii="Times New Roman" w:hAnsi="Times New Roman" w:cs="Times New Roman" w:eastAsiaTheme="majorEastAsia"/>
          <w:b/>
          <w:sz w:val="24"/>
          <w:szCs w:val="24"/>
          <w:lang w:val="en-GB"/>
        </w:rPr>
        <w:t>.3.</w:t>
      </w:r>
      <w:r w:rsidRPr="006B7043" w:rsidR="00C641F3">
        <w:rPr>
          <w:rFonts w:ascii="Times New Roman" w:hAnsi="Times New Roman" w:cs="Times New Roman" w:eastAsiaTheme="majorEastAsia"/>
          <w:b/>
          <w:sz w:val="24"/>
          <w:szCs w:val="24"/>
          <w:lang w:val="en-GB"/>
        </w:rPr>
        <w:tab/>
      </w:r>
      <w:r w:rsidRPr="006B7043" w:rsidR="00C01120">
        <w:rPr>
          <w:rFonts w:ascii="Times New Roman" w:hAnsi="Times New Roman" w:eastAsiaTheme="majorEastAsia" w:cstheme="majorBidi"/>
          <w:b/>
          <w:sz w:val="24"/>
          <w:szCs w:val="32"/>
          <w:lang w:val="en-GB"/>
        </w:rPr>
        <w:t>T</w:t>
      </w:r>
      <w:r w:rsidRPr="006B7043" w:rsidR="00100433">
        <w:rPr>
          <w:rFonts w:ascii="Times New Roman" w:hAnsi="Times New Roman" w:eastAsiaTheme="majorEastAsia" w:cstheme="majorBidi"/>
          <w:b/>
          <w:sz w:val="24"/>
          <w:szCs w:val="32"/>
          <w:lang w:val="en-GB"/>
        </w:rPr>
        <w:t>arget group for the "European Local Job Fairs"</w:t>
      </w:r>
    </w:p>
    <w:p w:rsidRPr="006B7043" w:rsidR="0002399B" w:rsidRDefault="0002399B" w14:paraId="4C0ADD94" w14:textId="77777777">
      <w:pPr>
        <w:keepNext/>
        <w:rPr>
          <w:lang w:val="en-GB"/>
        </w:rPr>
      </w:pPr>
    </w:p>
    <w:p w:rsidRPr="006B7043" w:rsidR="0002399B" w:rsidP="006B7043" w:rsidRDefault="0002399B" w14:paraId="4EB652F9" w14:textId="56BF1672">
      <w:pPr>
        <w:rPr>
          <w:lang w:val="en-GB"/>
        </w:rPr>
      </w:pPr>
      <w:r w:rsidRPr="006B7043">
        <w:rPr>
          <w:lang w:val="en-GB"/>
        </w:rPr>
        <w:t xml:space="preserve">The target group for </w:t>
      </w:r>
      <w:r w:rsidRPr="006B7043" w:rsidR="00600069">
        <w:rPr>
          <w:lang w:val="en-GB"/>
        </w:rPr>
        <w:t>"</w:t>
      </w:r>
      <w:r w:rsidRPr="006B7043" w:rsidR="00FA14B4">
        <w:rPr>
          <w:lang w:val="en-GB"/>
        </w:rPr>
        <w:t xml:space="preserve">European </w:t>
      </w:r>
      <w:r w:rsidRPr="006B7043" w:rsidR="00600069">
        <w:rPr>
          <w:lang w:val="en-GB"/>
        </w:rPr>
        <w:t xml:space="preserve">Local </w:t>
      </w:r>
      <w:r w:rsidRPr="006B7043" w:rsidR="00FA14B4">
        <w:rPr>
          <w:lang w:val="en-GB"/>
        </w:rPr>
        <w:t>J</w:t>
      </w:r>
      <w:r w:rsidRPr="006B7043" w:rsidR="00600069">
        <w:rPr>
          <w:lang w:val="en-GB"/>
        </w:rPr>
        <w:t xml:space="preserve">ob </w:t>
      </w:r>
      <w:r w:rsidRPr="006B7043" w:rsidR="00FA14B4">
        <w:rPr>
          <w:lang w:val="en-GB"/>
        </w:rPr>
        <w:t>F</w:t>
      </w:r>
      <w:r w:rsidRPr="006B7043" w:rsidR="00600069">
        <w:rPr>
          <w:lang w:val="en-GB"/>
        </w:rPr>
        <w:t>airs"</w:t>
      </w:r>
      <w:r w:rsidRPr="006B7043">
        <w:rPr>
          <w:lang w:val="en-GB"/>
        </w:rPr>
        <w:t xml:space="preserve"> could </w:t>
      </w:r>
      <w:r w:rsidRPr="006B7043" w:rsidR="00600069">
        <w:rPr>
          <w:lang w:val="en-GB"/>
        </w:rPr>
        <w:t>include</w:t>
      </w:r>
      <w:r w:rsidRPr="006B7043">
        <w:rPr>
          <w:lang w:val="en-GB"/>
        </w:rPr>
        <w:t>:</w:t>
      </w:r>
    </w:p>
    <w:p w:rsidRPr="006B7043" w:rsidR="0002399B" w:rsidRDefault="0002399B" w14:paraId="082FB678" w14:textId="545D24CF">
      <w:pPr>
        <w:rPr>
          <w:lang w:val="en-GB"/>
        </w:rPr>
      </w:pPr>
    </w:p>
    <w:p w:rsidRPr="006B7043" w:rsidR="0002399B" w:rsidP="006B7043" w:rsidRDefault="0002399B" w14:paraId="1459FD75" w14:textId="2B343141">
      <w:pPr>
        <w:pStyle w:val="ListParagraph"/>
        <w:numPr>
          <w:ilvl w:val="0"/>
          <w:numId w:val="33"/>
        </w:numPr>
        <w:spacing w:after="0" w:line="288" w:lineRule="auto"/>
        <w:ind w:left="360"/>
      </w:pPr>
      <w:r w:rsidRPr="006B7043">
        <w:rPr>
          <w:rFonts w:ascii="Times New Roman" w:hAnsi="Times New Roman"/>
        </w:rPr>
        <w:t xml:space="preserve">job seekers, </w:t>
      </w:r>
      <w:r w:rsidRPr="006B7043" w:rsidR="004A63B0">
        <w:rPr>
          <w:rFonts w:ascii="Times New Roman" w:hAnsi="Times New Roman"/>
        </w:rPr>
        <w:t xml:space="preserve">in particular </w:t>
      </w:r>
      <w:r w:rsidRPr="006B7043" w:rsidR="009A6986">
        <w:rPr>
          <w:rFonts w:ascii="Times New Roman" w:hAnsi="Times New Roman"/>
        </w:rPr>
        <w:t>students</w:t>
      </w:r>
      <w:r w:rsidRPr="006B7043" w:rsidR="00600069">
        <w:rPr>
          <w:rFonts w:ascii="Times New Roman" w:hAnsi="Times New Roman"/>
        </w:rPr>
        <w:t xml:space="preserve"> and recent graduates</w:t>
      </w:r>
      <w:r w:rsidRPr="006B7043">
        <w:rPr>
          <w:rFonts w:ascii="Times New Roman" w:hAnsi="Times New Roman"/>
        </w:rPr>
        <w:t>,</w:t>
      </w:r>
    </w:p>
    <w:p w:rsidRPr="006B7043" w:rsidR="0002399B" w:rsidP="006B7043" w:rsidRDefault="0002399B" w14:paraId="1B1522C8" w14:textId="4B91B679">
      <w:pPr>
        <w:pStyle w:val="ListParagraph"/>
        <w:numPr>
          <w:ilvl w:val="0"/>
          <w:numId w:val="33"/>
        </w:numPr>
        <w:spacing w:after="0" w:line="288" w:lineRule="auto"/>
        <w:ind w:left="360"/>
      </w:pPr>
      <w:r w:rsidRPr="006B7043">
        <w:rPr>
          <w:rFonts w:ascii="Times New Roman" w:hAnsi="Times New Roman"/>
        </w:rPr>
        <w:t xml:space="preserve">local/regional </w:t>
      </w:r>
      <w:r w:rsidRPr="006B7043" w:rsidR="00600069">
        <w:rPr>
          <w:rFonts w:ascii="Times New Roman" w:hAnsi="Times New Roman"/>
        </w:rPr>
        <w:t xml:space="preserve">public </w:t>
      </w:r>
      <w:r w:rsidRPr="006B7043">
        <w:rPr>
          <w:rFonts w:ascii="Times New Roman" w:hAnsi="Times New Roman"/>
        </w:rPr>
        <w:t>employment services,</w:t>
      </w:r>
    </w:p>
    <w:p w:rsidRPr="006B7043" w:rsidR="0002399B" w:rsidP="006B7043" w:rsidRDefault="0002399B" w14:paraId="3911113A" w14:textId="09906E54">
      <w:pPr>
        <w:pStyle w:val="ListParagraph"/>
        <w:numPr>
          <w:ilvl w:val="0"/>
          <w:numId w:val="33"/>
        </w:numPr>
        <w:spacing w:after="0" w:line="288" w:lineRule="auto"/>
        <w:ind w:left="360"/>
      </w:pPr>
      <w:r w:rsidRPr="006B7043">
        <w:rPr>
          <w:rFonts w:ascii="Times New Roman" w:hAnsi="Times New Roman"/>
        </w:rPr>
        <w:t>training, re-training and employment agencies,</w:t>
      </w:r>
    </w:p>
    <w:p w:rsidRPr="006B7043" w:rsidR="0002399B" w:rsidP="006B7043" w:rsidRDefault="0002399B" w14:paraId="04E539A0" w14:textId="5513A7FF">
      <w:pPr>
        <w:pStyle w:val="ListParagraph"/>
        <w:numPr>
          <w:ilvl w:val="0"/>
          <w:numId w:val="33"/>
        </w:numPr>
        <w:spacing w:after="0" w:line="288" w:lineRule="auto"/>
        <w:ind w:left="360"/>
      </w:pPr>
      <w:r w:rsidRPr="006B7043">
        <w:rPr>
          <w:rFonts w:ascii="Times New Roman" w:hAnsi="Times New Roman"/>
        </w:rPr>
        <w:t>social partners, education facilities,</w:t>
      </w:r>
    </w:p>
    <w:p w:rsidRPr="006B7043" w:rsidR="0002399B" w:rsidP="006B7043" w:rsidRDefault="0002399B" w14:paraId="0E5DDC84" w14:textId="5486F989">
      <w:pPr>
        <w:pStyle w:val="ListParagraph"/>
        <w:numPr>
          <w:ilvl w:val="0"/>
          <w:numId w:val="33"/>
        </w:numPr>
        <w:spacing w:after="0" w:line="288" w:lineRule="auto"/>
        <w:ind w:left="360"/>
      </w:pPr>
      <w:r w:rsidRPr="006B7043">
        <w:rPr>
          <w:rFonts w:ascii="Times New Roman" w:hAnsi="Times New Roman"/>
        </w:rPr>
        <w:t xml:space="preserve">local/regional </w:t>
      </w:r>
      <w:r w:rsidRPr="006B7043" w:rsidR="00053923">
        <w:rPr>
          <w:rFonts w:ascii="Times New Roman" w:hAnsi="Times New Roman"/>
        </w:rPr>
        <w:t xml:space="preserve">authorities and </w:t>
      </w:r>
      <w:r w:rsidRPr="006B7043">
        <w:rPr>
          <w:rFonts w:ascii="Times New Roman" w:hAnsi="Times New Roman"/>
        </w:rPr>
        <w:t>politicians and</w:t>
      </w:r>
    </w:p>
    <w:p w:rsidRPr="006B7043" w:rsidR="0002399B" w:rsidP="006B7043" w:rsidRDefault="0002399B" w14:paraId="20E95D25" w14:textId="7D12BBA8">
      <w:pPr>
        <w:pStyle w:val="ListParagraph"/>
        <w:numPr>
          <w:ilvl w:val="0"/>
          <w:numId w:val="33"/>
        </w:numPr>
        <w:spacing w:after="0" w:line="288" w:lineRule="auto"/>
        <w:ind w:left="360"/>
      </w:pPr>
      <w:r w:rsidRPr="006B7043">
        <w:rPr>
          <w:rFonts w:ascii="Times New Roman" w:hAnsi="Times New Roman"/>
        </w:rPr>
        <w:t>local/regional media</w:t>
      </w:r>
      <w:r w:rsidRPr="006B7043" w:rsidR="00600069">
        <w:rPr>
          <w:rFonts w:ascii="Times New Roman" w:hAnsi="Times New Roman"/>
        </w:rPr>
        <w:t>.</w:t>
      </w:r>
    </w:p>
    <w:p w:rsidRPr="006B7043" w:rsidR="00FE1A83" w:rsidP="006B7043" w:rsidRDefault="00FE1A83" w14:paraId="52B62A52" w14:textId="77777777">
      <w:pPr>
        <w:rPr>
          <w:lang w:val="en-GB"/>
        </w:rPr>
      </w:pPr>
    </w:p>
    <w:p w:rsidRPr="006B7043" w:rsidR="0002399B" w:rsidP="006B7043" w:rsidRDefault="00455FAA" w14:paraId="7E0A4217" w14:textId="7BCCFB90">
      <w:pPr>
        <w:pStyle w:val="Heading3"/>
        <w:tabs>
          <w:tab w:val="left" w:pos="567"/>
        </w:tabs>
        <w:rPr>
          <w:rFonts w:asciiTheme="majorHAnsi" w:hAnsiTheme="majorHAnsi"/>
          <w:color w:val="365F91" w:themeColor="accent1" w:themeShade="BF"/>
          <w:lang w:val="en-GB"/>
        </w:rPr>
      </w:pPr>
      <w:r w:rsidRPr="006B7043">
        <w:rPr>
          <w:rFonts w:ascii="Times New Roman" w:hAnsi="Times New Roman" w:cs="Times New Roman"/>
          <w:b/>
          <w:sz w:val="24"/>
          <w:szCs w:val="24"/>
          <w:lang w:val="en-GB"/>
        </w:rPr>
        <w:t>2.4</w:t>
      </w:r>
      <w:r w:rsidRPr="006B7043" w:rsidR="0002399B">
        <w:rPr>
          <w:rFonts w:ascii="Times New Roman" w:hAnsi="Times New Roman" w:cs="Times New Roman"/>
          <w:b/>
          <w:sz w:val="24"/>
          <w:szCs w:val="24"/>
          <w:lang w:val="en-GB"/>
        </w:rPr>
        <w:t>.4.</w:t>
      </w:r>
      <w:r w:rsidRPr="006B7043" w:rsidR="00C641F3">
        <w:rPr>
          <w:rFonts w:ascii="Times New Roman" w:hAnsi="Times New Roman" w:cs="Times New Roman"/>
          <w:b/>
          <w:sz w:val="24"/>
          <w:szCs w:val="24"/>
          <w:lang w:val="en-GB"/>
        </w:rPr>
        <w:tab/>
      </w:r>
      <w:r w:rsidRPr="006B7043" w:rsidR="0002399B">
        <w:rPr>
          <w:rFonts w:ascii="Times New Roman" w:hAnsi="Times New Roman" w:cs="Times New Roman"/>
          <w:b/>
          <w:sz w:val="24"/>
          <w:szCs w:val="24"/>
          <w:lang w:val="en-GB"/>
        </w:rPr>
        <w:t>Possible partners</w:t>
      </w:r>
      <w:r w:rsidRPr="006B7043" w:rsidR="006C7232">
        <w:rPr>
          <w:rFonts w:ascii="Times New Roman" w:hAnsi="Times New Roman" w:cs="Times New Roman"/>
          <w:b/>
          <w:sz w:val="24"/>
          <w:szCs w:val="24"/>
          <w:lang w:val="en-GB"/>
        </w:rPr>
        <w:t xml:space="preserve"> and implementation</w:t>
      </w:r>
    </w:p>
    <w:p w:rsidRPr="006B7043" w:rsidR="0002399B" w:rsidP="006B7043" w:rsidRDefault="0002399B" w14:paraId="05269892" w14:textId="77777777">
      <w:pPr>
        <w:keepNext/>
        <w:rPr>
          <w:lang w:val="en-GB"/>
        </w:rPr>
      </w:pPr>
    </w:p>
    <w:p w:rsidRPr="006B7043" w:rsidR="0002399B" w:rsidRDefault="00E0617C" w14:paraId="335B75B5" w14:textId="690E5C78">
      <w:pPr>
        <w:rPr>
          <w:lang w:val="en-GB"/>
        </w:rPr>
      </w:pPr>
      <w:r w:rsidRPr="006B7043">
        <w:rPr>
          <w:lang w:val="en-GB"/>
        </w:rPr>
        <w:t>A "</w:t>
      </w:r>
      <w:r w:rsidRPr="006B7043" w:rsidR="00FA14B4">
        <w:rPr>
          <w:lang w:val="en-GB"/>
        </w:rPr>
        <w:t xml:space="preserve">European </w:t>
      </w:r>
      <w:r w:rsidRPr="006B7043">
        <w:rPr>
          <w:lang w:val="en-GB"/>
        </w:rPr>
        <w:t xml:space="preserve">Local </w:t>
      </w:r>
      <w:r w:rsidRPr="006B7043" w:rsidR="00FA14B4">
        <w:rPr>
          <w:lang w:val="en-GB"/>
        </w:rPr>
        <w:t>J</w:t>
      </w:r>
      <w:r w:rsidRPr="006B7043">
        <w:rPr>
          <w:lang w:val="en-GB"/>
        </w:rPr>
        <w:t xml:space="preserve">ob </w:t>
      </w:r>
      <w:r w:rsidRPr="006B7043" w:rsidR="00FA14B4">
        <w:rPr>
          <w:lang w:val="en-GB"/>
        </w:rPr>
        <w:t>F</w:t>
      </w:r>
      <w:r w:rsidRPr="006B7043">
        <w:rPr>
          <w:lang w:val="en-GB"/>
        </w:rPr>
        <w:t>air"</w:t>
      </w:r>
      <w:r w:rsidRPr="006B7043" w:rsidR="0002399B">
        <w:rPr>
          <w:lang w:val="en-GB"/>
        </w:rPr>
        <w:t xml:space="preserve"> </w:t>
      </w:r>
      <w:r w:rsidRPr="006B7043">
        <w:rPr>
          <w:lang w:val="en-GB"/>
        </w:rPr>
        <w:t xml:space="preserve">will be most </w:t>
      </w:r>
      <w:r w:rsidRPr="006B7043" w:rsidR="0002399B">
        <w:rPr>
          <w:lang w:val="en-GB"/>
        </w:rPr>
        <w:t xml:space="preserve">successful </w:t>
      </w:r>
      <w:r w:rsidRPr="006B7043">
        <w:rPr>
          <w:lang w:val="en-GB"/>
        </w:rPr>
        <w:t>when</w:t>
      </w:r>
      <w:r w:rsidRPr="006B7043" w:rsidR="0002399B">
        <w:rPr>
          <w:lang w:val="en-GB"/>
        </w:rPr>
        <w:t xml:space="preserve"> the right partners are involved</w:t>
      </w:r>
      <w:r w:rsidRPr="006B7043">
        <w:rPr>
          <w:lang w:val="en-GB"/>
        </w:rPr>
        <w:t xml:space="preserve"> from the beginning</w:t>
      </w:r>
      <w:r w:rsidRPr="006B7043" w:rsidR="0002399B">
        <w:rPr>
          <w:lang w:val="en-GB"/>
        </w:rPr>
        <w:t xml:space="preserve"> to ensure meaningful input. </w:t>
      </w:r>
      <w:r w:rsidRPr="006B7043">
        <w:rPr>
          <w:lang w:val="en-GB"/>
        </w:rPr>
        <w:t>T</w:t>
      </w:r>
      <w:r w:rsidRPr="006B7043" w:rsidR="0002399B">
        <w:rPr>
          <w:lang w:val="en-GB"/>
        </w:rPr>
        <w:t xml:space="preserve">he following partners </w:t>
      </w:r>
      <w:r w:rsidRPr="006B7043">
        <w:rPr>
          <w:lang w:val="en-GB"/>
        </w:rPr>
        <w:t>could</w:t>
      </w:r>
      <w:r w:rsidRPr="006B7043" w:rsidR="0002399B">
        <w:rPr>
          <w:lang w:val="en-GB"/>
        </w:rPr>
        <w:t xml:space="preserve"> be involved:</w:t>
      </w:r>
    </w:p>
    <w:p w:rsidRPr="006B7043" w:rsidR="0002399B" w:rsidRDefault="0002399B" w14:paraId="2084EC89" w14:textId="7CC3F5BB">
      <w:pPr>
        <w:rPr>
          <w:lang w:val="en-GB"/>
        </w:rPr>
      </w:pPr>
    </w:p>
    <w:p w:rsidRPr="006B7043" w:rsidR="0002399B" w:rsidP="006B7043" w:rsidRDefault="00E0617C" w14:paraId="04B7105B" w14:textId="66FE5822">
      <w:pPr>
        <w:pStyle w:val="ListParagraph"/>
        <w:numPr>
          <w:ilvl w:val="0"/>
          <w:numId w:val="40"/>
        </w:numPr>
        <w:spacing w:after="0" w:line="288" w:lineRule="auto"/>
        <w:jc w:val="both"/>
      </w:pPr>
      <w:r w:rsidRPr="006B7043">
        <w:rPr>
          <w:rFonts w:ascii="Times New Roman" w:hAnsi="Times New Roman"/>
          <w:u w:val="single"/>
        </w:rPr>
        <w:t xml:space="preserve">At </w:t>
      </w:r>
      <w:r w:rsidRPr="006B7043" w:rsidR="0002399B">
        <w:rPr>
          <w:rFonts w:ascii="Times New Roman" w:hAnsi="Times New Roman"/>
          <w:u w:val="single"/>
        </w:rPr>
        <w:t>local level</w:t>
      </w:r>
      <w:r w:rsidRPr="006B7043" w:rsidR="0002399B">
        <w:rPr>
          <w:rFonts w:ascii="Times New Roman" w:hAnsi="Times New Roman"/>
        </w:rPr>
        <w:t>: public authorities</w:t>
      </w:r>
      <w:r w:rsidRPr="006B7043" w:rsidR="00DC0DF4">
        <w:rPr>
          <w:rFonts w:ascii="Times New Roman" w:hAnsi="Times New Roman"/>
        </w:rPr>
        <w:t xml:space="preserve">, </w:t>
      </w:r>
      <w:r w:rsidRPr="006B7043" w:rsidR="0002399B">
        <w:rPr>
          <w:rFonts w:ascii="Times New Roman" w:hAnsi="Times New Roman"/>
        </w:rPr>
        <w:t xml:space="preserve">chambers </w:t>
      </w:r>
      <w:r w:rsidRPr="006B7043">
        <w:rPr>
          <w:rFonts w:ascii="Times New Roman" w:hAnsi="Times New Roman"/>
        </w:rPr>
        <w:t xml:space="preserve">of commerce </w:t>
      </w:r>
      <w:r w:rsidRPr="006B7043" w:rsidR="0002399B">
        <w:rPr>
          <w:rFonts w:ascii="Times New Roman" w:hAnsi="Times New Roman"/>
        </w:rPr>
        <w:t xml:space="preserve">and business associations, trade unions, civic society, schools, </w:t>
      </w:r>
      <w:r w:rsidRPr="006B7043" w:rsidR="00275FB7">
        <w:rPr>
          <w:rFonts w:ascii="Times New Roman" w:hAnsi="Times New Roman"/>
        </w:rPr>
        <w:t xml:space="preserve">universities, </w:t>
      </w:r>
      <w:r w:rsidRPr="006B7043" w:rsidR="0002399B">
        <w:rPr>
          <w:rFonts w:ascii="Times New Roman" w:hAnsi="Times New Roman"/>
        </w:rPr>
        <w:t>etc.</w:t>
      </w:r>
    </w:p>
    <w:p w:rsidRPr="006B7043" w:rsidR="0002399B" w:rsidP="006B7043" w:rsidRDefault="00E0617C" w14:paraId="21DEAB47" w14:textId="0B7DAD51">
      <w:pPr>
        <w:pStyle w:val="ListParagraph"/>
        <w:numPr>
          <w:ilvl w:val="0"/>
          <w:numId w:val="40"/>
        </w:numPr>
        <w:spacing w:after="0" w:line="288" w:lineRule="auto"/>
        <w:jc w:val="both"/>
      </w:pPr>
      <w:r w:rsidRPr="006B7043">
        <w:rPr>
          <w:rFonts w:ascii="Times New Roman" w:hAnsi="Times New Roman"/>
          <w:u w:val="single"/>
        </w:rPr>
        <w:t xml:space="preserve">At </w:t>
      </w:r>
      <w:r w:rsidRPr="006B7043" w:rsidR="0002399B">
        <w:rPr>
          <w:rFonts w:ascii="Times New Roman" w:hAnsi="Times New Roman"/>
          <w:u w:val="single"/>
        </w:rPr>
        <w:t>regional level</w:t>
      </w:r>
      <w:r w:rsidRPr="006B7043" w:rsidR="0002399B">
        <w:rPr>
          <w:rFonts w:ascii="Times New Roman" w:hAnsi="Times New Roman"/>
        </w:rPr>
        <w:t>: ESF managing authority, employment services, regional ministries, regional business associations,</w:t>
      </w:r>
      <w:r w:rsidRPr="006B7043" w:rsidR="00275FB7">
        <w:rPr>
          <w:rFonts w:ascii="Times New Roman" w:hAnsi="Times New Roman"/>
        </w:rPr>
        <w:t xml:space="preserve"> universities,</w:t>
      </w:r>
      <w:r w:rsidRPr="006B7043" w:rsidR="0002399B">
        <w:rPr>
          <w:rFonts w:ascii="Times New Roman" w:hAnsi="Times New Roman"/>
        </w:rPr>
        <w:t xml:space="preserve"> etc.</w:t>
      </w:r>
    </w:p>
    <w:p w:rsidRPr="006B7043" w:rsidR="0002399B" w:rsidP="006B7043" w:rsidRDefault="00E0617C" w14:paraId="4EE723DA" w14:textId="3FEEADE7">
      <w:pPr>
        <w:pStyle w:val="ListParagraph"/>
        <w:numPr>
          <w:ilvl w:val="0"/>
          <w:numId w:val="40"/>
        </w:numPr>
        <w:spacing w:after="0" w:line="288" w:lineRule="auto"/>
        <w:jc w:val="both"/>
      </w:pPr>
      <w:r w:rsidRPr="006B7043">
        <w:rPr>
          <w:rFonts w:ascii="Times New Roman" w:hAnsi="Times New Roman"/>
          <w:u w:val="single"/>
        </w:rPr>
        <w:t xml:space="preserve">At </w:t>
      </w:r>
      <w:r w:rsidRPr="006B7043" w:rsidR="0002399B">
        <w:rPr>
          <w:rFonts w:ascii="Times New Roman" w:hAnsi="Times New Roman"/>
          <w:u w:val="single"/>
        </w:rPr>
        <w:t>national level</w:t>
      </w:r>
      <w:r w:rsidRPr="006B7043" w:rsidR="0002399B">
        <w:rPr>
          <w:rFonts w:ascii="Times New Roman" w:hAnsi="Times New Roman"/>
        </w:rPr>
        <w:t xml:space="preserve">: national ministries, social sector associations, </w:t>
      </w:r>
      <w:r w:rsidRPr="006B7043" w:rsidR="004E1969">
        <w:rPr>
          <w:rFonts w:ascii="Times New Roman" w:hAnsi="Times New Roman"/>
        </w:rPr>
        <w:t xml:space="preserve">business associations, training associations, universities associations, </w:t>
      </w:r>
      <w:r w:rsidRPr="006B7043" w:rsidR="0002399B">
        <w:rPr>
          <w:rFonts w:ascii="Times New Roman" w:hAnsi="Times New Roman"/>
        </w:rPr>
        <w:t>etc.</w:t>
      </w:r>
    </w:p>
    <w:p w:rsidRPr="006B7043" w:rsidR="00256F0C" w:rsidP="006B7043" w:rsidRDefault="00E0617C" w14:paraId="6B166BEB" w14:textId="7CE7FFDA">
      <w:pPr>
        <w:pStyle w:val="ListParagraph"/>
        <w:numPr>
          <w:ilvl w:val="0"/>
          <w:numId w:val="40"/>
        </w:numPr>
        <w:spacing w:after="0" w:line="288" w:lineRule="auto"/>
        <w:jc w:val="both"/>
      </w:pPr>
      <w:r w:rsidRPr="006B7043">
        <w:rPr>
          <w:rFonts w:ascii="Times New Roman" w:hAnsi="Times New Roman"/>
          <w:u w:val="single"/>
        </w:rPr>
        <w:t xml:space="preserve">At </w:t>
      </w:r>
      <w:r w:rsidRPr="006B7043" w:rsidR="0002399B">
        <w:rPr>
          <w:rFonts w:ascii="Times New Roman" w:hAnsi="Times New Roman"/>
          <w:u w:val="single"/>
        </w:rPr>
        <w:t>EU level</w:t>
      </w:r>
      <w:r w:rsidRPr="006B7043" w:rsidR="0002399B">
        <w:rPr>
          <w:rFonts w:ascii="Times New Roman" w:hAnsi="Times New Roman"/>
        </w:rPr>
        <w:t xml:space="preserve">: </w:t>
      </w:r>
      <w:r w:rsidRPr="006B7043" w:rsidR="00BE04A0">
        <w:rPr>
          <w:rFonts w:ascii="Times New Roman" w:hAnsi="Times New Roman"/>
        </w:rPr>
        <w:t>European Commission (lead by DG EMPL; other DGs and services that could be invited</w:t>
      </w:r>
      <w:r w:rsidRPr="006B7043" w:rsidR="00BE04A0">
        <w:rPr>
          <w:rFonts w:ascii="Times New Roman" w:hAnsi="Times New Roman"/>
          <w:i/>
        </w:rPr>
        <w:t xml:space="preserve"> </w:t>
      </w:r>
      <w:r w:rsidRPr="006B7043" w:rsidR="00BE04A0">
        <w:rPr>
          <w:rFonts w:ascii="Times New Roman" w:hAnsi="Times New Roman"/>
        </w:rPr>
        <w:t xml:space="preserve">DG EAC; DG REGIO, DG REFORM, JRC), </w:t>
      </w:r>
      <w:r w:rsidRPr="006B7043" w:rsidR="0002399B">
        <w:rPr>
          <w:rFonts w:ascii="Times New Roman" w:hAnsi="Times New Roman"/>
        </w:rPr>
        <w:t>EU agencies (</w:t>
      </w:r>
      <w:r w:rsidRPr="006B7043" w:rsidR="00BE04A0">
        <w:rPr>
          <w:rFonts w:ascii="Times New Roman" w:hAnsi="Times New Roman"/>
        </w:rPr>
        <w:t>ELA</w:t>
      </w:r>
      <w:r w:rsidRPr="006B7043" w:rsidR="0002399B">
        <w:rPr>
          <w:rFonts w:ascii="Times New Roman" w:hAnsi="Times New Roman"/>
        </w:rPr>
        <w:t>, CED</w:t>
      </w:r>
      <w:r w:rsidRPr="006B7043" w:rsidR="00AF2098">
        <w:rPr>
          <w:rFonts w:ascii="Times New Roman" w:hAnsi="Times New Roman"/>
        </w:rPr>
        <w:t>E</w:t>
      </w:r>
      <w:r w:rsidRPr="006B7043" w:rsidR="0002399B">
        <w:rPr>
          <w:rFonts w:ascii="Times New Roman" w:hAnsi="Times New Roman"/>
        </w:rPr>
        <w:t>FO</w:t>
      </w:r>
      <w:r w:rsidRPr="006B7043" w:rsidR="00AF2098">
        <w:rPr>
          <w:rFonts w:ascii="Times New Roman" w:hAnsi="Times New Roman"/>
        </w:rPr>
        <w:t>P</w:t>
      </w:r>
      <w:r w:rsidRPr="006B7043" w:rsidR="00F34D21">
        <w:rPr>
          <w:rFonts w:ascii="Times New Roman" w:hAnsi="Times New Roman"/>
        </w:rPr>
        <w:t>, EUROFOUND);</w:t>
      </w:r>
      <w:r w:rsidRPr="006B7043" w:rsidR="0002399B">
        <w:rPr>
          <w:rFonts w:ascii="Times New Roman" w:hAnsi="Times New Roman"/>
        </w:rPr>
        <w:t xml:space="preserve"> CoR members; MEPs</w:t>
      </w:r>
      <w:r w:rsidRPr="006B7043" w:rsidR="006C7232">
        <w:rPr>
          <w:rFonts w:ascii="Times New Roman" w:hAnsi="Times New Roman"/>
        </w:rPr>
        <w:t>; Social Partners</w:t>
      </w:r>
      <w:r w:rsidRPr="006B7043" w:rsidR="00F34D21">
        <w:rPr>
          <w:rFonts w:ascii="Times New Roman" w:hAnsi="Times New Roman"/>
        </w:rPr>
        <w:t>.</w:t>
      </w:r>
    </w:p>
    <w:p w:rsidRPr="003814FB" w:rsidR="00FE1A83" w:rsidRDefault="00FE1A83" w14:paraId="3FCD05ED" w14:textId="77777777">
      <w:pPr>
        <w:rPr>
          <w:lang w:val="en-GB"/>
        </w:rPr>
      </w:pPr>
    </w:p>
    <w:p w:rsidRPr="003814FB" w:rsidR="00834904" w:rsidRDefault="00834904" w14:paraId="4DEFA069" w14:textId="484A1D4A">
      <w:pPr>
        <w:rPr>
          <w:lang w:val="en-GB"/>
        </w:rPr>
      </w:pPr>
      <w:r w:rsidRPr="003814FB">
        <w:rPr>
          <w:lang w:val="en-GB"/>
        </w:rPr>
        <w:t xml:space="preserve">Since </w:t>
      </w:r>
      <w:r w:rsidRPr="003814FB" w:rsidR="002867F1">
        <w:rPr>
          <w:lang w:val="en-GB"/>
        </w:rPr>
        <w:t xml:space="preserve">the </w:t>
      </w:r>
      <w:r w:rsidRPr="003814FB">
        <w:rPr>
          <w:lang w:val="en-GB"/>
        </w:rPr>
        <w:t>current COVID-19 pandemic makes the organisation of on-site fairs impossible for the time being, organis</w:t>
      </w:r>
      <w:r w:rsidRPr="003814FB" w:rsidR="00FE1A83">
        <w:rPr>
          <w:lang w:val="en-GB"/>
        </w:rPr>
        <w:t>ing</w:t>
      </w:r>
      <w:r w:rsidRPr="003814FB">
        <w:rPr>
          <w:lang w:val="en-GB"/>
        </w:rPr>
        <w:t xml:space="preserve"> events </w:t>
      </w:r>
      <w:r w:rsidRPr="003814FB" w:rsidR="00FE1A83">
        <w:rPr>
          <w:lang w:val="en-GB"/>
        </w:rPr>
        <w:t xml:space="preserve">such </w:t>
      </w:r>
      <w:r w:rsidRPr="003814FB">
        <w:rPr>
          <w:lang w:val="en-GB"/>
        </w:rPr>
        <w:t xml:space="preserve">as </w:t>
      </w:r>
      <w:hyperlink w:history="1" r:id="rId14">
        <w:r w:rsidRPr="003814FB">
          <w:rPr>
            <w:lang w:val="en-GB"/>
          </w:rPr>
          <w:t>European Online Job Days</w:t>
        </w:r>
      </w:hyperlink>
      <w:r w:rsidRPr="003814FB" w:rsidR="00FE1A83">
        <w:rPr>
          <w:lang w:val="en-GB"/>
        </w:rPr>
        <w:t xml:space="preserve"> could be considered</w:t>
      </w:r>
      <w:r w:rsidRPr="003814FB">
        <w:rPr>
          <w:lang w:val="en-GB"/>
        </w:rPr>
        <w:t>, in agreement with and with the involvement of the respective national EURES national coordination office.</w:t>
      </w:r>
    </w:p>
    <w:p w:rsidRPr="003814FB" w:rsidR="003E0FE7" w:rsidRDefault="003E0FE7" w14:paraId="17C91087" w14:textId="32C392D8">
      <w:pPr>
        <w:rPr>
          <w:lang w:val="en-GB"/>
        </w:rPr>
      </w:pPr>
    </w:p>
    <w:p w:rsidRPr="003814FB" w:rsidR="00E6624D" w:rsidRDefault="00E6624D" w14:paraId="13E52BD5" w14:textId="3C051E40">
      <w:pPr>
        <w:rPr>
          <w:lang w:val="en-GB"/>
        </w:rPr>
      </w:pPr>
      <w:r w:rsidRPr="003814FB">
        <w:rPr>
          <w:lang w:val="en-GB"/>
        </w:rPr>
        <w:t xml:space="preserve">The roles and </w:t>
      </w:r>
      <w:r w:rsidRPr="003814FB" w:rsidR="00FA14B4">
        <w:rPr>
          <w:lang w:val="en-GB"/>
        </w:rPr>
        <w:t>responsibilities</w:t>
      </w:r>
      <w:r w:rsidRPr="003814FB">
        <w:rPr>
          <w:lang w:val="en-GB"/>
        </w:rPr>
        <w:t xml:space="preserve"> of organisers and partners will be defined in separate agreements.</w:t>
      </w:r>
    </w:p>
    <w:p w:rsidRPr="006B7043" w:rsidR="00F165DD" w:rsidRDefault="00F165DD" w14:paraId="10C73671" w14:textId="77777777">
      <w:pPr>
        <w:rPr>
          <w:sz w:val="24"/>
          <w:lang w:val="en-GB"/>
        </w:rPr>
      </w:pPr>
    </w:p>
    <w:p w:rsidRPr="006B7043" w:rsidR="001A2D75" w:rsidP="006B7043" w:rsidRDefault="001A2D75" w14:paraId="0A50EE8B" w14:textId="5EEDB79A">
      <w:pPr>
        <w:pStyle w:val="ListParagraph"/>
        <w:keepNext/>
        <w:numPr>
          <w:ilvl w:val="2"/>
          <w:numId w:val="22"/>
        </w:numPr>
        <w:spacing w:after="0" w:line="288" w:lineRule="auto"/>
        <w:rPr>
          <w:b/>
          <w:sz w:val="24"/>
        </w:rPr>
      </w:pPr>
      <w:r w:rsidRPr="006B7043">
        <w:rPr>
          <w:rFonts w:ascii="Times New Roman" w:hAnsi="Times New Roman"/>
          <w:b/>
          <w:sz w:val="24"/>
        </w:rPr>
        <w:t>Financing and other support</w:t>
      </w:r>
    </w:p>
    <w:p w:rsidRPr="003814FB" w:rsidR="001A2D75" w:rsidP="006B7043" w:rsidRDefault="001A2D75" w14:paraId="15189D2E" w14:textId="77777777">
      <w:pPr>
        <w:keepNext/>
        <w:rPr>
          <w:lang w:val="en-GB"/>
        </w:rPr>
      </w:pPr>
    </w:p>
    <w:p w:rsidRPr="006B7043" w:rsidR="006C7232" w:rsidRDefault="001A2D75" w14:paraId="69CD099D" w14:textId="1C56C86B">
      <w:pPr>
        <w:rPr>
          <w:lang w:val="en-GB"/>
        </w:rPr>
      </w:pPr>
      <w:r w:rsidRPr="003814FB">
        <w:rPr>
          <w:lang w:val="en-GB"/>
        </w:rPr>
        <w:t xml:space="preserve">"European </w:t>
      </w:r>
      <w:r w:rsidRPr="003814FB" w:rsidR="00C34231">
        <w:rPr>
          <w:lang w:val="en-GB"/>
        </w:rPr>
        <w:t>L</w:t>
      </w:r>
      <w:r w:rsidRPr="003814FB">
        <w:rPr>
          <w:lang w:val="en-GB"/>
        </w:rPr>
        <w:t xml:space="preserve">ocal </w:t>
      </w:r>
      <w:r w:rsidRPr="003814FB" w:rsidR="00C34231">
        <w:rPr>
          <w:lang w:val="en-GB"/>
        </w:rPr>
        <w:t>Job F</w:t>
      </w:r>
      <w:r w:rsidRPr="003814FB">
        <w:rPr>
          <w:lang w:val="en-GB"/>
        </w:rPr>
        <w:t xml:space="preserve">airs" hosted by CoR members </w:t>
      </w:r>
      <w:r w:rsidRPr="003814FB" w:rsidR="00455FAA">
        <w:rPr>
          <w:lang w:val="en-GB"/>
        </w:rPr>
        <w:t xml:space="preserve">could </w:t>
      </w:r>
      <w:r w:rsidRPr="003814FB">
        <w:rPr>
          <w:lang w:val="en-GB"/>
        </w:rPr>
        <w:t xml:space="preserve">be supported by EU funding. </w:t>
      </w:r>
      <w:r w:rsidRPr="003814FB" w:rsidR="00D73854">
        <w:rPr>
          <w:lang w:val="en-GB"/>
        </w:rPr>
        <w:t>The Committee of the Regions and DG EMPL</w:t>
      </w:r>
      <w:r w:rsidRPr="006B7043" w:rsidR="00D73854">
        <w:rPr>
          <w:lang w:val="en-GB"/>
        </w:rPr>
        <w:t xml:space="preserve"> will jointly explore the</w:t>
      </w:r>
      <w:r w:rsidRPr="006B7043" w:rsidR="00834904">
        <w:rPr>
          <w:lang w:val="en-GB"/>
        </w:rPr>
        <w:t xml:space="preserve"> appropriate</w:t>
      </w:r>
      <w:r w:rsidRPr="006B7043" w:rsidR="00D73854">
        <w:rPr>
          <w:lang w:val="en-GB"/>
        </w:rPr>
        <w:t xml:space="preserve"> options for financial support to these events.</w:t>
      </w:r>
    </w:p>
    <w:p w:rsidRPr="006B7043" w:rsidR="001A2D75" w:rsidRDefault="001A2D75" w14:paraId="0CA1C712" w14:textId="5D61195A">
      <w:pPr>
        <w:rPr>
          <w:lang w:val="en-GB"/>
        </w:rPr>
      </w:pPr>
    </w:p>
    <w:p w:rsidRPr="006B7043" w:rsidR="001A2D75" w:rsidRDefault="008D4711" w14:paraId="71167D11" w14:textId="2619D7A4">
      <w:pPr>
        <w:rPr>
          <w:lang w:val="en-GB"/>
        </w:rPr>
      </w:pPr>
      <w:r w:rsidRPr="006B7043">
        <w:rPr>
          <w:lang w:val="en-GB"/>
        </w:rPr>
        <w:t>Other s</w:t>
      </w:r>
      <w:r w:rsidRPr="006B7043" w:rsidR="001A2D75">
        <w:rPr>
          <w:lang w:val="en-GB"/>
        </w:rPr>
        <w:t xml:space="preserve">upport could </w:t>
      </w:r>
      <w:r w:rsidRPr="006B7043" w:rsidR="00356DF4">
        <w:rPr>
          <w:lang w:val="en-GB"/>
        </w:rPr>
        <w:t>include</w:t>
      </w:r>
      <w:r w:rsidRPr="006B7043" w:rsidR="001A2D75">
        <w:rPr>
          <w:lang w:val="en-GB"/>
        </w:rPr>
        <w:t>:</w:t>
      </w:r>
    </w:p>
    <w:p w:rsidRPr="006B7043" w:rsidR="001A2D75" w:rsidRDefault="001A2D75" w14:paraId="2024A0C6" w14:textId="3E97B9B1">
      <w:pPr>
        <w:rPr>
          <w:lang w:val="en-GB"/>
        </w:rPr>
      </w:pPr>
    </w:p>
    <w:p w:rsidRPr="006B7043" w:rsidR="001A2D75" w:rsidP="006B7043" w:rsidRDefault="001A2D75" w14:paraId="77220CC1" w14:textId="3222FB1B">
      <w:pPr>
        <w:pStyle w:val="ListParagraph"/>
        <w:numPr>
          <w:ilvl w:val="0"/>
          <w:numId w:val="41"/>
        </w:numPr>
        <w:spacing w:after="0" w:line="288" w:lineRule="auto"/>
        <w:jc w:val="both"/>
      </w:pPr>
      <w:r w:rsidRPr="006B7043">
        <w:rPr>
          <w:rFonts w:ascii="Times New Roman" w:hAnsi="Times New Roman"/>
        </w:rPr>
        <w:t>Commitment of the EU partners to actively participate in the fairs (sending experts and delegates)</w:t>
      </w:r>
      <w:r w:rsidRPr="006B7043" w:rsidR="0049793A">
        <w:rPr>
          <w:rFonts w:ascii="Times New Roman" w:hAnsi="Times New Roman"/>
        </w:rPr>
        <w:t>;</w:t>
      </w:r>
    </w:p>
    <w:p w:rsidRPr="006B7043" w:rsidR="001A2D75" w:rsidP="006B7043" w:rsidRDefault="001A2D75" w14:paraId="3A8DDCFF" w14:textId="0307F602">
      <w:pPr>
        <w:pStyle w:val="ListParagraph"/>
        <w:numPr>
          <w:ilvl w:val="0"/>
          <w:numId w:val="41"/>
        </w:numPr>
        <w:spacing w:after="0" w:line="288" w:lineRule="auto"/>
        <w:jc w:val="both"/>
      </w:pPr>
      <w:r w:rsidRPr="006B7043">
        <w:rPr>
          <w:rFonts w:ascii="Times New Roman" w:hAnsi="Times New Roman"/>
        </w:rPr>
        <w:t>Commitment of the EU partners to prepare adequate information material for the event</w:t>
      </w:r>
      <w:r w:rsidRPr="006B7043" w:rsidR="0049793A">
        <w:rPr>
          <w:rFonts w:ascii="Times New Roman" w:hAnsi="Times New Roman"/>
        </w:rPr>
        <w:t>;</w:t>
      </w:r>
    </w:p>
    <w:p w:rsidRPr="006B7043" w:rsidR="001A2D75" w:rsidP="006B7043" w:rsidRDefault="001A2D75" w14:paraId="1791C07E" w14:textId="0C573AB4">
      <w:pPr>
        <w:pStyle w:val="ListParagraph"/>
        <w:numPr>
          <w:ilvl w:val="0"/>
          <w:numId w:val="41"/>
        </w:numPr>
        <w:spacing w:after="0" w:line="288" w:lineRule="auto"/>
        <w:jc w:val="both"/>
      </w:pPr>
      <w:r w:rsidRPr="006B7043">
        <w:rPr>
          <w:rFonts w:ascii="Times New Roman" w:hAnsi="Times New Roman"/>
        </w:rPr>
        <w:t>Commitment</w:t>
      </w:r>
      <w:r w:rsidRPr="006B7043" w:rsidR="00843D2C">
        <w:rPr>
          <w:rFonts w:ascii="Times New Roman" w:hAnsi="Times New Roman"/>
        </w:rPr>
        <w:t>, whenever fe</w:t>
      </w:r>
      <w:r w:rsidRPr="006B7043" w:rsidR="00FF02EB">
        <w:rPr>
          <w:rFonts w:ascii="Times New Roman" w:hAnsi="Times New Roman"/>
        </w:rPr>
        <w:t>a</w:t>
      </w:r>
      <w:r w:rsidRPr="006B7043" w:rsidR="00843D2C">
        <w:rPr>
          <w:rFonts w:ascii="Times New Roman" w:hAnsi="Times New Roman"/>
        </w:rPr>
        <w:t>sible,</w:t>
      </w:r>
      <w:r w:rsidRPr="006B7043">
        <w:rPr>
          <w:rFonts w:ascii="Times New Roman" w:hAnsi="Times New Roman"/>
        </w:rPr>
        <w:t xml:space="preserve"> of a </w:t>
      </w:r>
      <w:r w:rsidRPr="006B7043" w:rsidR="00DC0DF4">
        <w:rPr>
          <w:rFonts w:ascii="Times New Roman" w:hAnsi="Times New Roman"/>
        </w:rPr>
        <w:t>high-level</w:t>
      </w:r>
      <w:r w:rsidRPr="006B7043">
        <w:rPr>
          <w:rFonts w:ascii="Times New Roman" w:hAnsi="Times New Roman"/>
        </w:rPr>
        <w:t xml:space="preserve"> representation</w:t>
      </w:r>
      <w:r w:rsidRPr="006B7043" w:rsidR="003C1C84">
        <w:rPr>
          <w:rFonts w:ascii="Times New Roman" w:hAnsi="Times New Roman"/>
        </w:rPr>
        <w:t>:</w:t>
      </w:r>
      <w:r w:rsidRPr="006B7043">
        <w:rPr>
          <w:rFonts w:ascii="Times New Roman" w:hAnsi="Times New Roman"/>
        </w:rPr>
        <w:t xml:space="preserve"> of the Commissioner or </w:t>
      </w:r>
      <w:r w:rsidRPr="006B7043" w:rsidR="00FA14B4">
        <w:rPr>
          <w:rFonts w:ascii="Times New Roman" w:hAnsi="Times New Roman"/>
        </w:rPr>
        <w:t>a senior manager of DG EMPL</w:t>
      </w:r>
      <w:r w:rsidRPr="006B7043" w:rsidR="00F34D21">
        <w:rPr>
          <w:rFonts w:ascii="Times New Roman" w:hAnsi="Times New Roman"/>
        </w:rPr>
        <w:t xml:space="preserve"> at</w:t>
      </w:r>
      <w:r w:rsidRPr="006B7043">
        <w:rPr>
          <w:rFonts w:ascii="Times New Roman" w:hAnsi="Times New Roman"/>
        </w:rPr>
        <w:t xml:space="preserve"> the fair</w:t>
      </w:r>
      <w:r w:rsidRPr="006B7043" w:rsidR="0049793A">
        <w:rPr>
          <w:rFonts w:ascii="Times New Roman" w:hAnsi="Times New Roman"/>
        </w:rPr>
        <w:t>.</w:t>
      </w:r>
    </w:p>
    <w:p w:rsidRPr="006B7043" w:rsidR="007A1EBE" w:rsidP="006B7043" w:rsidRDefault="007A1EBE" w14:paraId="0973CBD5" w14:textId="77777777">
      <w:pPr>
        <w:rPr>
          <w:lang w:val="en-GB"/>
        </w:rPr>
      </w:pPr>
    </w:p>
    <w:p w:rsidRPr="006B7043" w:rsidR="00E01D16" w:rsidP="006B7043" w:rsidRDefault="008C4469" w14:paraId="22995799" w14:textId="4D6E6742">
      <w:pPr>
        <w:pStyle w:val="Heading1"/>
        <w:spacing w:before="0"/>
        <w:ind w:left="567" w:hanging="567"/>
        <w:rPr>
          <w:b/>
          <w:sz w:val="24"/>
          <w:lang w:val="en-GB"/>
        </w:rPr>
      </w:pPr>
      <w:r w:rsidRPr="006B7043">
        <w:rPr>
          <w:rFonts w:ascii="Times New Roman" w:hAnsi="Times New Roman" w:cs="Times New Roman"/>
          <w:b/>
          <w:color w:val="auto"/>
          <w:sz w:val="24"/>
          <w:szCs w:val="24"/>
          <w:lang w:val="en-GB"/>
        </w:rPr>
        <w:t>3</w:t>
      </w:r>
      <w:r w:rsidRPr="006B7043" w:rsidR="00E01D16">
        <w:rPr>
          <w:rFonts w:ascii="Times New Roman" w:hAnsi="Times New Roman" w:cs="Times New Roman"/>
          <w:b/>
          <w:color w:val="auto"/>
          <w:sz w:val="24"/>
          <w:szCs w:val="24"/>
          <w:lang w:val="en-GB"/>
        </w:rPr>
        <w:t xml:space="preserve">. </w:t>
      </w:r>
      <w:r w:rsidRPr="006B7043" w:rsidR="00E01D16">
        <w:rPr>
          <w:rFonts w:ascii="Times New Roman" w:hAnsi="Times New Roman" w:cs="Times New Roman"/>
          <w:b/>
          <w:color w:val="auto"/>
          <w:sz w:val="24"/>
          <w:szCs w:val="24"/>
          <w:lang w:val="en-GB"/>
        </w:rPr>
        <w:tab/>
      </w:r>
      <w:r w:rsidRPr="006B7043" w:rsidR="00E01D16">
        <w:rPr>
          <w:rFonts w:ascii="Times New Roman" w:hAnsi="Times New Roman"/>
          <w:b/>
          <w:color w:val="auto"/>
          <w:sz w:val="24"/>
          <w:lang w:val="en-GB"/>
        </w:rPr>
        <w:t xml:space="preserve">Other policy areas </w:t>
      </w:r>
      <w:r w:rsidRPr="006B7043" w:rsidR="003E0FE7">
        <w:rPr>
          <w:rFonts w:ascii="Times New Roman" w:hAnsi="Times New Roman"/>
          <w:b/>
          <w:color w:val="auto"/>
          <w:sz w:val="24"/>
          <w:lang w:val="en-GB"/>
        </w:rPr>
        <w:t>and cooperation possibilities</w:t>
      </w:r>
    </w:p>
    <w:p w:rsidRPr="006B7043" w:rsidR="00E01D16" w:rsidRDefault="00E01D16" w14:paraId="6FC24FC3" w14:textId="77777777">
      <w:pPr>
        <w:rPr>
          <w:rFonts w:eastAsiaTheme="majorEastAsia"/>
          <w:lang w:val="en-GB"/>
        </w:rPr>
      </w:pPr>
    </w:p>
    <w:p w:rsidRPr="006B7043" w:rsidR="00E01D16" w:rsidP="006B7043" w:rsidRDefault="00E01D16" w14:paraId="0C7ADB1D" w14:textId="6AD4EDDD">
      <w:pPr>
        <w:spacing w:after="0"/>
        <w:rPr>
          <w:bCs/>
          <w:lang w:val="en-GB"/>
        </w:rPr>
      </w:pPr>
      <w:r w:rsidRPr="006B7043">
        <w:rPr>
          <w:bCs/>
          <w:lang w:val="en-GB"/>
        </w:rPr>
        <w:t xml:space="preserve">Currently there are several other initiatives on the agenda of DG EMPL such as: </w:t>
      </w:r>
    </w:p>
    <w:p w:rsidRPr="006B7043" w:rsidR="007A1EBE" w:rsidP="006B7043" w:rsidRDefault="007A1EBE" w14:paraId="05B61C24" w14:textId="77777777">
      <w:pPr>
        <w:spacing w:after="0"/>
        <w:rPr>
          <w:bCs/>
          <w:lang w:val="en-GB"/>
        </w:rPr>
      </w:pPr>
    </w:p>
    <w:p w:rsidRPr="006B7043" w:rsidR="00457987" w:rsidP="006B7043" w:rsidRDefault="007A1EBE" w14:paraId="2C78157D" w14:textId="48536758">
      <w:pPr>
        <w:pStyle w:val="ListParagraph"/>
        <w:numPr>
          <w:ilvl w:val="0"/>
          <w:numId w:val="33"/>
        </w:numPr>
        <w:spacing w:after="0" w:line="288" w:lineRule="auto"/>
        <w:ind w:left="360"/>
        <w:jc w:val="both"/>
      </w:pPr>
      <w:r w:rsidRPr="006B7043">
        <w:rPr>
          <w:rFonts w:ascii="Times New Roman" w:hAnsi="Times New Roman"/>
        </w:rPr>
        <w:t>t</w:t>
      </w:r>
      <w:r w:rsidRPr="006B7043" w:rsidR="00457987">
        <w:rPr>
          <w:rFonts w:ascii="Times New Roman" w:hAnsi="Times New Roman"/>
        </w:rPr>
        <w:t xml:space="preserve">he </w:t>
      </w:r>
      <w:r w:rsidRPr="006B7043" w:rsidR="00574134">
        <w:rPr>
          <w:rFonts w:ascii="Times New Roman" w:hAnsi="Times New Roman"/>
        </w:rPr>
        <w:t>S</w:t>
      </w:r>
      <w:r w:rsidRPr="006B7043" w:rsidR="00457987">
        <w:rPr>
          <w:rFonts w:ascii="Times New Roman" w:hAnsi="Times New Roman"/>
        </w:rPr>
        <w:t xml:space="preserve">ocial </w:t>
      </w:r>
      <w:r w:rsidRPr="006B7043" w:rsidR="00574134">
        <w:rPr>
          <w:rFonts w:ascii="Times New Roman" w:hAnsi="Times New Roman"/>
        </w:rPr>
        <w:t>E</w:t>
      </w:r>
      <w:r w:rsidRPr="006B7043" w:rsidR="00457987">
        <w:rPr>
          <w:rFonts w:ascii="Times New Roman" w:hAnsi="Times New Roman"/>
        </w:rPr>
        <w:t xml:space="preserve">conomy </w:t>
      </w:r>
      <w:r w:rsidRPr="006B7043" w:rsidR="00574134">
        <w:rPr>
          <w:rFonts w:ascii="Times New Roman" w:hAnsi="Times New Roman"/>
        </w:rPr>
        <w:t>Action Plan,</w:t>
      </w:r>
      <w:r w:rsidRPr="006B7043" w:rsidR="00457987">
        <w:rPr>
          <w:rFonts w:ascii="Times New Roman" w:hAnsi="Times New Roman"/>
        </w:rPr>
        <w:t xml:space="preserve"> expected in 2021. Cooperation could explore activities in the areas of social inclusion, employment creation, the care sect</w:t>
      </w:r>
      <w:r w:rsidRPr="006B7043" w:rsidR="00574134">
        <w:rPr>
          <w:rFonts w:ascii="Times New Roman" w:hAnsi="Times New Roman"/>
        </w:rPr>
        <w:t>or</w:t>
      </w:r>
      <w:r w:rsidRPr="006B7043" w:rsidR="00457987">
        <w:rPr>
          <w:rFonts w:ascii="Times New Roman" w:hAnsi="Times New Roman"/>
        </w:rPr>
        <w:t xml:space="preserve"> (early childcare and care for older people), other social services as well as social innovation in the social economy at regional and inter-regional level</w:t>
      </w:r>
      <w:r w:rsidRPr="006B7043" w:rsidR="00F165DD">
        <w:rPr>
          <w:rFonts w:ascii="Times New Roman" w:hAnsi="Times New Roman"/>
        </w:rPr>
        <w:t>;</w:t>
      </w:r>
    </w:p>
    <w:p w:rsidRPr="006B7043" w:rsidR="00E01D16" w:rsidP="006B7043" w:rsidRDefault="007A1EBE" w14:paraId="603490F8" w14:textId="2CB1E4A2">
      <w:pPr>
        <w:pStyle w:val="ListParagraph"/>
        <w:numPr>
          <w:ilvl w:val="0"/>
          <w:numId w:val="33"/>
        </w:numPr>
        <w:spacing w:after="0" w:line="288" w:lineRule="auto"/>
        <w:ind w:left="360"/>
        <w:jc w:val="both"/>
      </w:pPr>
      <w:r w:rsidRPr="006B7043">
        <w:rPr>
          <w:rFonts w:ascii="Times New Roman" w:hAnsi="Times New Roman"/>
        </w:rPr>
        <w:t>a</w:t>
      </w:r>
      <w:r w:rsidRPr="006B7043" w:rsidR="00DF7306">
        <w:rPr>
          <w:rFonts w:ascii="Times New Roman" w:hAnsi="Times New Roman"/>
        </w:rPr>
        <w:t xml:space="preserve">dequate </w:t>
      </w:r>
      <w:r w:rsidRPr="006B7043" w:rsidR="00E01D16">
        <w:rPr>
          <w:rFonts w:ascii="Times New Roman" w:hAnsi="Times New Roman"/>
        </w:rPr>
        <w:t>minimum wage</w:t>
      </w:r>
      <w:r w:rsidRPr="006B7043" w:rsidR="00DF7306">
        <w:rPr>
          <w:rFonts w:ascii="Times New Roman" w:hAnsi="Times New Roman"/>
        </w:rPr>
        <w:t>s</w:t>
      </w:r>
      <w:r w:rsidRPr="006B7043" w:rsidR="00E01D16">
        <w:rPr>
          <w:rFonts w:ascii="Times New Roman" w:hAnsi="Times New Roman"/>
        </w:rPr>
        <w:t xml:space="preserve"> </w:t>
      </w:r>
      <w:r w:rsidRPr="006B7043" w:rsidR="00DF7306">
        <w:rPr>
          <w:rFonts w:ascii="Times New Roman" w:hAnsi="Times New Roman"/>
        </w:rPr>
        <w:t>in the European Union, for which the Commission</w:t>
      </w:r>
      <w:r w:rsidRPr="006B7043" w:rsidR="00E01D16">
        <w:rPr>
          <w:rFonts w:ascii="Times New Roman" w:hAnsi="Times New Roman"/>
        </w:rPr>
        <w:t xml:space="preserve"> </w:t>
      </w:r>
      <w:r w:rsidRPr="006B7043" w:rsidR="00B00737">
        <w:rPr>
          <w:rFonts w:ascii="Times New Roman" w:hAnsi="Times New Roman"/>
        </w:rPr>
        <w:t>proposed</w:t>
      </w:r>
      <w:r w:rsidRPr="006B7043" w:rsidR="00E01D16">
        <w:rPr>
          <w:rFonts w:ascii="Times New Roman" w:hAnsi="Times New Roman"/>
        </w:rPr>
        <w:t xml:space="preserve"> </w:t>
      </w:r>
      <w:r w:rsidRPr="006B7043" w:rsidR="00B00737">
        <w:rPr>
          <w:rFonts w:ascii="Times New Roman" w:hAnsi="Times New Roman"/>
        </w:rPr>
        <w:t xml:space="preserve">a </w:t>
      </w:r>
      <w:r w:rsidRPr="006B7043" w:rsidR="00DF7306">
        <w:rPr>
          <w:rFonts w:ascii="Times New Roman" w:hAnsi="Times New Roman"/>
        </w:rPr>
        <w:t>D</w:t>
      </w:r>
      <w:r w:rsidRPr="006B7043" w:rsidR="00B00737">
        <w:rPr>
          <w:rFonts w:ascii="Times New Roman" w:hAnsi="Times New Roman"/>
        </w:rPr>
        <w:t xml:space="preserve">irective </w:t>
      </w:r>
      <w:r w:rsidRPr="006B7043" w:rsidR="00DF7306">
        <w:rPr>
          <w:rFonts w:ascii="Times New Roman" w:hAnsi="Times New Roman"/>
        </w:rPr>
        <w:t>o</w:t>
      </w:r>
      <w:r w:rsidRPr="006B7043" w:rsidR="00E01D16">
        <w:rPr>
          <w:rFonts w:ascii="Times New Roman" w:hAnsi="Times New Roman"/>
        </w:rPr>
        <w:t>n</w:t>
      </w:r>
      <w:r w:rsidRPr="006B7043" w:rsidR="00DF7306">
        <w:rPr>
          <w:rFonts w:ascii="Times New Roman" w:hAnsi="Times New Roman"/>
        </w:rPr>
        <w:t xml:space="preserve"> 28</w:t>
      </w:r>
      <w:r w:rsidRPr="006B7043" w:rsidR="00E01D16">
        <w:rPr>
          <w:rFonts w:ascii="Times New Roman" w:hAnsi="Times New Roman"/>
        </w:rPr>
        <w:t xml:space="preserve"> </w:t>
      </w:r>
      <w:r w:rsidRPr="006B7043" w:rsidR="00B00737">
        <w:rPr>
          <w:rFonts w:ascii="Times New Roman" w:hAnsi="Times New Roman"/>
        </w:rPr>
        <w:t xml:space="preserve">October </w:t>
      </w:r>
      <w:r w:rsidRPr="006B7043" w:rsidR="00E01D16">
        <w:rPr>
          <w:rFonts w:ascii="Times New Roman" w:hAnsi="Times New Roman"/>
        </w:rPr>
        <w:t>2020;</w:t>
      </w:r>
    </w:p>
    <w:p w:rsidRPr="006B7043" w:rsidR="00E01D16" w:rsidP="006B7043" w:rsidRDefault="007A1EBE" w14:paraId="5BAA6517" w14:textId="3F9CE04F">
      <w:pPr>
        <w:pStyle w:val="ListParagraph"/>
        <w:numPr>
          <w:ilvl w:val="0"/>
          <w:numId w:val="33"/>
        </w:numPr>
        <w:spacing w:after="0" w:line="288" w:lineRule="auto"/>
        <w:ind w:left="360"/>
        <w:jc w:val="both"/>
      </w:pPr>
      <w:r w:rsidRPr="006B7043">
        <w:rPr>
          <w:rFonts w:ascii="Times New Roman" w:hAnsi="Times New Roman"/>
        </w:rPr>
        <w:t>t</w:t>
      </w:r>
      <w:r w:rsidRPr="006B7043" w:rsidR="00E01D16">
        <w:rPr>
          <w:rFonts w:ascii="Times New Roman" w:hAnsi="Times New Roman"/>
        </w:rPr>
        <w:t>he working conditions of seasonal workers</w:t>
      </w:r>
      <w:r w:rsidRPr="006B7043">
        <w:rPr>
          <w:rFonts w:ascii="Times New Roman" w:hAnsi="Times New Roman"/>
        </w:rPr>
        <w:t>,</w:t>
      </w:r>
      <w:r w:rsidRPr="006B7043" w:rsidR="00E01D16">
        <w:rPr>
          <w:rFonts w:ascii="Times New Roman" w:hAnsi="Times New Roman"/>
        </w:rPr>
        <w:t xml:space="preserve"> for which the Commission has issued guidelines in 2020;</w:t>
      </w:r>
    </w:p>
    <w:p w:rsidRPr="006B7043" w:rsidR="00E01D16" w:rsidP="006B7043" w:rsidRDefault="007A1EBE" w14:paraId="7DD59F7C" w14:textId="00561F27">
      <w:pPr>
        <w:pStyle w:val="ListParagraph"/>
        <w:numPr>
          <w:ilvl w:val="0"/>
          <w:numId w:val="33"/>
        </w:numPr>
        <w:spacing w:after="0" w:line="288" w:lineRule="auto"/>
        <w:ind w:left="360"/>
        <w:jc w:val="both"/>
      </w:pPr>
      <w:r w:rsidRPr="006B7043">
        <w:rPr>
          <w:rFonts w:ascii="Times New Roman" w:hAnsi="Times New Roman"/>
        </w:rPr>
        <w:t>a</w:t>
      </w:r>
      <w:r w:rsidRPr="006B7043" w:rsidR="00E01D16">
        <w:rPr>
          <w:rFonts w:ascii="Times New Roman" w:hAnsi="Times New Roman"/>
        </w:rPr>
        <w:t>spects of demographic change falling under the remit of DG EMPL.</w:t>
      </w:r>
    </w:p>
    <w:p w:rsidRPr="006B7043" w:rsidR="007A1EBE" w:rsidRDefault="007A1EBE" w14:paraId="748D435A" w14:textId="77777777">
      <w:pPr>
        <w:rPr>
          <w:lang w:val="en-GB"/>
        </w:rPr>
      </w:pPr>
    </w:p>
    <w:p w:rsidRPr="006B7043" w:rsidR="00E01D16" w:rsidRDefault="00E01D16" w14:paraId="075455B5" w14:textId="5F41A614">
      <w:pPr>
        <w:rPr>
          <w:lang w:val="en-GB"/>
        </w:rPr>
      </w:pPr>
      <w:r w:rsidRPr="006B7043">
        <w:rPr>
          <w:lang w:val="en-GB"/>
        </w:rPr>
        <w:t>The CoR will aim to step up the consultation of LRAs to feed into these key areas of work. Moreover, t</w:t>
      </w:r>
      <w:r w:rsidRPr="006B7043">
        <w:rPr>
          <w:bCs/>
          <w:lang w:val="en-GB"/>
        </w:rPr>
        <w:t>he CoR and DG EMPL will aim to intensify exchanges on those topics.</w:t>
      </w:r>
    </w:p>
    <w:p w:rsidRPr="006B7043" w:rsidR="00E01D16" w:rsidRDefault="00E01D16" w14:paraId="12B1C032" w14:textId="77777777">
      <w:pPr>
        <w:rPr>
          <w:lang w:val="en-GB"/>
        </w:rPr>
      </w:pPr>
    </w:p>
    <w:p w:rsidRPr="006B7043" w:rsidR="003E36A3" w:rsidRDefault="003E36A3" w14:paraId="445746AF" w14:textId="02F5D697">
      <w:pPr>
        <w:rPr>
          <w:lang w:val="en-GB"/>
        </w:rPr>
      </w:pPr>
      <w:r w:rsidRPr="006B7043">
        <w:rPr>
          <w:lang w:val="en-GB"/>
        </w:rPr>
        <w:t xml:space="preserve">To deliver enhanced cooperation </w:t>
      </w:r>
      <w:r w:rsidRPr="006B7043" w:rsidR="00455FAA">
        <w:rPr>
          <w:lang w:val="en-GB"/>
        </w:rPr>
        <w:t xml:space="preserve">between the CoR and </w:t>
      </w:r>
      <w:r w:rsidRPr="006B7043">
        <w:rPr>
          <w:lang w:val="en-GB"/>
        </w:rPr>
        <w:t xml:space="preserve">DG EMPL the following </w:t>
      </w:r>
      <w:r w:rsidRPr="006B7043" w:rsidR="00455FAA">
        <w:rPr>
          <w:lang w:val="en-GB"/>
        </w:rPr>
        <w:t xml:space="preserve">additional measures </w:t>
      </w:r>
      <w:r w:rsidRPr="006B7043">
        <w:rPr>
          <w:lang w:val="en-GB"/>
        </w:rPr>
        <w:t>can be envisaged:</w:t>
      </w:r>
    </w:p>
    <w:p w:rsidRPr="006B7043" w:rsidR="005B2DC3" w:rsidRDefault="005B2DC3" w14:paraId="788CA848" w14:textId="77777777">
      <w:pPr>
        <w:rPr>
          <w:lang w:val="en-GB"/>
        </w:rPr>
      </w:pPr>
    </w:p>
    <w:p w:rsidRPr="006B7043" w:rsidR="003E36A3" w:rsidP="006B7043" w:rsidRDefault="007A1EBE" w14:paraId="633F7E44" w14:textId="2C3613E8">
      <w:pPr>
        <w:pStyle w:val="ListParagraph"/>
        <w:numPr>
          <w:ilvl w:val="0"/>
          <w:numId w:val="17"/>
        </w:numPr>
        <w:spacing w:after="0" w:line="288" w:lineRule="auto"/>
        <w:ind w:left="357" w:hanging="357"/>
        <w:jc w:val="both"/>
      </w:pPr>
      <w:r w:rsidRPr="006B7043">
        <w:rPr>
          <w:rFonts w:ascii="Times New Roman" w:hAnsi="Times New Roman"/>
        </w:rPr>
        <w:t>r</w:t>
      </w:r>
      <w:r w:rsidRPr="006B7043" w:rsidR="00E01D16">
        <w:rPr>
          <w:rFonts w:ascii="Times New Roman" w:hAnsi="Times New Roman"/>
        </w:rPr>
        <w:t>egular p</w:t>
      </w:r>
      <w:r w:rsidRPr="006B7043" w:rsidR="003E36A3">
        <w:rPr>
          <w:rFonts w:ascii="Times New Roman" w:hAnsi="Times New Roman"/>
        </w:rPr>
        <w:t>olitical dialogue – at the CoR plenary and SEDEC commission meetings;</w:t>
      </w:r>
    </w:p>
    <w:p w:rsidRPr="006B7043" w:rsidR="003E36A3" w:rsidP="006B7043" w:rsidRDefault="007A1EBE" w14:paraId="2DC50BB2" w14:textId="5C2AD682">
      <w:pPr>
        <w:pStyle w:val="ListParagraph"/>
        <w:numPr>
          <w:ilvl w:val="0"/>
          <w:numId w:val="17"/>
        </w:numPr>
        <w:spacing w:after="0" w:line="288" w:lineRule="auto"/>
        <w:ind w:left="357" w:hanging="357"/>
        <w:jc w:val="both"/>
      </w:pPr>
      <w:r w:rsidRPr="006B7043">
        <w:rPr>
          <w:rFonts w:ascii="Times New Roman" w:hAnsi="Times New Roman"/>
        </w:rPr>
        <w:t>c</w:t>
      </w:r>
      <w:r w:rsidRPr="006B7043" w:rsidR="003E36A3">
        <w:rPr>
          <w:rFonts w:ascii="Times New Roman" w:hAnsi="Times New Roman"/>
        </w:rPr>
        <w:t>onsider the participation of CoR members and rapporteurs in conference</w:t>
      </w:r>
      <w:r w:rsidRPr="006B7043" w:rsidR="002E7C63">
        <w:rPr>
          <w:rFonts w:ascii="Times New Roman" w:hAnsi="Times New Roman"/>
        </w:rPr>
        <w:t>s</w:t>
      </w:r>
      <w:r w:rsidRPr="006B7043" w:rsidR="003E36A3">
        <w:rPr>
          <w:rFonts w:ascii="Times New Roman" w:hAnsi="Times New Roman"/>
        </w:rPr>
        <w:t xml:space="preserve"> and events organised by DG EMPL where the local and regional perspective bring</w:t>
      </w:r>
      <w:r w:rsidRPr="006B7043" w:rsidR="002E7C63">
        <w:rPr>
          <w:rFonts w:ascii="Times New Roman" w:hAnsi="Times New Roman"/>
        </w:rPr>
        <w:t>s</w:t>
      </w:r>
      <w:r w:rsidRPr="006B7043" w:rsidR="003E36A3">
        <w:rPr>
          <w:rFonts w:ascii="Times New Roman" w:hAnsi="Times New Roman"/>
        </w:rPr>
        <w:t xml:space="preserve"> value added;</w:t>
      </w:r>
    </w:p>
    <w:p w:rsidRPr="006B7043" w:rsidR="003E36A3" w:rsidP="006B7043" w:rsidRDefault="007A1EBE" w14:paraId="7B5E6A27" w14:textId="6A559196">
      <w:pPr>
        <w:pStyle w:val="ListParagraph"/>
        <w:numPr>
          <w:ilvl w:val="0"/>
          <w:numId w:val="17"/>
        </w:numPr>
        <w:spacing w:after="0" w:line="288" w:lineRule="auto"/>
        <w:ind w:left="357" w:hanging="357"/>
        <w:jc w:val="both"/>
      </w:pPr>
      <w:r w:rsidRPr="006B7043">
        <w:rPr>
          <w:rFonts w:ascii="Times New Roman" w:hAnsi="Times New Roman"/>
        </w:rPr>
        <w:t>u</w:t>
      </w:r>
      <w:r w:rsidRPr="006B7043" w:rsidR="002867F1">
        <w:rPr>
          <w:rFonts w:ascii="Times New Roman" w:hAnsi="Times New Roman"/>
        </w:rPr>
        <w:t xml:space="preserve">pon request, </w:t>
      </w:r>
      <w:r w:rsidRPr="006B7043" w:rsidR="003E36A3">
        <w:rPr>
          <w:rFonts w:ascii="Times New Roman" w:hAnsi="Times New Roman"/>
        </w:rPr>
        <w:t xml:space="preserve">inform CoR members about available EU funding and policy support to show how </w:t>
      </w:r>
      <w:r w:rsidRPr="006B7043">
        <w:rPr>
          <w:rFonts w:ascii="Times New Roman" w:hAnsi="Times New Roman"/>
        </w:rPr>
        <w:t xml:space="preserve">the </w:t>
      </w:r>
      <w:r w:rsidRPr="006B7043" w:rsidR="003E36A3">
        <w:rPr>
          <w:rFonts w:ascii="Times New Roman" w:hAnsi="Times New Roman"/>
        </w:rPr>
        <w:t>E</w:t>
      </w:r>
      <w:r w:rsidRPr="006B7043" w:rsidR="002E7C63">
        <w:rPr>
          <w:rFonts w:ascii="Times New Roman" w:hAnsi="Times New Roman"/>
        </w:rPr>
        <w:t xml:space="preserve">U </w:t>
      </w:r>
      <w:r w:rsidRPr="006B7043" w:rsidR="003E36A3">
        <w:rPr>
          <w:rFonts w:ascii="Times New Roman" w:hAnsi="Times New Roman"/>
        </w:rPr>
        <w:t xml:space="preserve">can </w:t>
      </w:r>
      <w:r w:rsidRPr="006B7043" w:rsidR="002E7C63">
        <w:rPr>
          <w:rFonts w:ascii="Times New Roman" w:hAnsi="Times New Roman"/>
        </w:rPr>
        <w:t>help</w:t>
      </w:r>
      <w:r w:rsidRPr="006B7043" w:rsidR="003E36A3">
        <w:rPr>
          <w:rFonts w:ascii="Times New Roman" w:hAnsi="Times New Roman"/>
        </w:rPr>
        <w:t xml:space="preserve"> regions and c</w:t>
      </w:r>
      <w:r w:rsidRPr="006B7043" w:rsidR="00F165DD">
        <w:rPr>
          <w:rFonts w:ascii="Times New Roman" w:hAnsi="Times New Roman"/>
        </w:rPr>
        <w:t>ities in the green and digital t</w:t>
      </w:r>
      <w:r w:rsidRPr="006B7043" w:rsidR="003E36A3">
        <w:rPr>
          <w:rFonts w:ascii="Times New Roman" w:hAnsi="Times New Roman"/>
        </w:rPr>
        <w:t>ransitions</w:t>
      </w:r>
      <w:r w:rsidRPr="006B7043" w:rsidR="00A22BE1">
        <w:rPr>
          <w:rFonts w:ascii="Times New Roman" w:hAnsi="Times New Roman"/>
        </w:rPr>
        <w:t>;</w:t>
      </w:r>
    </w:p>
    <w:p w:rsidRPr="006B7043" w:rsidR="002E7C63" w:rsidP="006B7043" w:rsidRDefault="007A1EBE" w14:paraId="76A662F0" w14:textId="0F9CD4CB">
      <w:pPr>
        <w:pStyle w:val="ListParagraph"/>
        <w:numPr>
          <w:ilvl w:val="0"/>
          <w:numId w:val="17"/>
        </w:numPr>
        <w:spacing w:after="0" w:line="288" w:lineRule="auto"/>
        <w:ind w:left="357" w:hanging="357"/>
        <w:jc w:val="both"/>
      </w:pPr>
      <w:r w:rsidRPr="006B7043">
        <w:rPr>
          <w:rFonts w:ascii="Times New Roman" w:hAnsi="Times New Roman"/>
        </w:rPr>
        <w:t>e</w:t>
      </w:r>
      <w:r w:rsidRPr="006B7043" w:rsidR="00F32EC7">
        <w:rPr>
          <w:rFonts w:ascii="Times New Roman" w:hAnsi="Times New Roman"/>
        </w:rPr>
        <w:t>xplor</w:t>
      </w:r>
      <w:r w:rsidRPr="006B7043">
        <w:rPr>
          <w:rFonts w:ascii="Times New Roman" w:hAnsi="Times New Roman"/>
        </w:rPr>
        <w:t>e</w:t>
      </w:r>
      <w:r w:rsidRPr="006B7043" w:rsidR="00F32EC7">
        <w:rPr>
          <w:rFonts w:ascii="Times New Roman" w:hAnsi="Times New Roman"/>
        </w:rPr>
        <w:t xml:space="preserve"> j</w:t>
      </w:r>
      <w:r w:rsidRPr="006B7043" w:rsidR="003E36A3">
        <w:rPr>
          <w:rFonts w:ascii="Times New Roman" w:hAnsi="Times New Roman"/>
        </w:rPr>
        <w:t>oint communication measures</w:t>
      </w:r>
      <w:r w:rsidRPr="006B7043" w:rsidR="00455FAA">
        <w:rPr>
          <w:rFonts w:ascii="Times New Roman" w:hAnsi="Times New Roman"/>
        </w:rPr>
        <w:t>, where appropriate</w:t>
      </w:r>
      <w:r w:rsidRPr="006B7043" w:rsidR="002E7C63">
        <w:rPr>
          <w:rFonts w:ascii="Times New Roman" w:hAnsi="Times New Roman"/>
        </w:rPr>
        <w:t>;</w:t>
      </w:r>
    </w:p>
    <w:p w:rsidRPr="006B7043" w:rsidR="006D7CA9" w:rsidP="006B7043" w:rsidRDefault="007A1EBE" w14:paraId="526A255C" w14:textId="0E9C2686">
      <w:pPr>
        <w:pStyle w:val="ListParagraph"/>
        <w:numPr>
          <w:ilvl w:val="0"/>
          <w:numId w:val="17"/>
        </w:numPr>
        <w:spacing w:after="0" w:line="288" w:lineRule="auto"/>
        <w:ind w:left="357" w:hanging="357"/>
        <w:jc w:val="both"/>
      </w:pPr>
      <w:r w:rsidRPr="006B7043">
        <w:rPr>
          <w:rFonts w:ascii="Times New Roman" w:hAnsi="Times New Roman"/>
        </w:rPr>
        <w:t>e</w:t>
      </w:r>
      <w:r w:rsidRPr="006B7043" w:rsidR="002E7C63">
        <w:rPr>
          <w:rFonts w:ascii="Times New Roman" w:hAnsi="Times New Roman"/>
        </w:rPr>
        <w:t>xplore synergies with initiatives of other DGs, as the S3 Industrial Modernisation Thematic Platform partnership on Social Economy (</w:t>
      </w:r>
      <w:hyperlink w:history="1" r:id="rId15">
        <w:r w:rsidRPr="006B7043" w:rsidR="006D7CA9">
          <w:rPr>
            <w:rStyle w:val="Hyperlink"/>
            <w:rFonts w:ascii="Times New Roman" w:hAnsi="Times New Roman"/>
          </w:rPr>
          <w:t>https://s3platform.jrc.ec.europa.eu/social-economy</w:t>
        </w:r>
      </w:hyperlink>
      <w:r w:rsidRPr="006B7043" w:rsidR="002E7C63">
        <w:rPr>
          <w:rFonts w:ascii="Times New Roman" w:hAnsi="Times New Roman"/>
        </w:rPr>
        <w:t>).</w:t>
      </w:r>
    </w:p>
    <w:p w:rsidRPr="006B7043" w:rsidR="006D7CA9" w:rsidRDefault="006D7CA9" w14:paraId="5286DD09" w14:textId="77777777">
      <w:pPr>
        <w:rPr>
          <w:lang w:val="en-GB"/>
        </w:rPr>
      </w:pPr>
    </w:p>
    <w:p w:rsidRPr="006B7043" w:rsidR="006D7CA9" w:rsidP="006B7043" w:rsidRDefault="0068468C" w14:paraId="41912F26" w14:textId="47CBE962">
      <w:pPr>
        <w:pStyle w:val="Heading1"/>
        <w:rPr>
          <w:rFonts w:ascii="Times New Roman" w:hAnsi="Times New Roman" w:eastAsia="Times New Roman" w:cs="Times New Roman"/>
          <w:b/>
          <w:color w:val="000000" w:themeColor="text1"/>
          <w:sz w:val="24"/>
          <w:szCs w:val="24"/>
          <w:lang w:val="en-GB"/>
        </w:rPr>
      </w:pPr>
      <w:r w:rsidRPr="006B7043">
        <w:rPr>
          <w:rFonts w:ascii="Times New Roman" w:hAnsi="Times New Roman" w:eastAsia="Times New Roman" w:cs="Times New Roman"/>
          <w:b/>
          <w:color w:val="000000" w:themeColor="text1"/>
          <w:sz w:val="24"/>
          <w:szCs w:val="24"/>
          <w:lang w:val="en-GB"/>
        </w:rPr>
        <w:t>4</w:t>
      </w:r>
      <w:r w:rsidRPr="006B7043" w:rsidR="005810D1">
        <w:rPr>
          <w:rFonts w:ascii="Times New Roman" w:hAnsi="Times New Roman" w:eastAsia="Times New Roman" w:cs="Times New Roman"/>
          <w:b/>
          <w:color w:val="000000" w:themeColor="text1"/>
          <w:sz w:val="24"/>
          <w:szCs w:val="24"/>
          <w:lang w:val="en-GB"/>
        </w:rPr>
        <w:t xml:space="preserve">. </w:t>
      </w:r>
      <w:r w:rsidRPr="006B7043" w:rsidR="00C641F3">
        <w:rPr>
          <w:rFonts w:ascii="Times New Roman" w:hAnsi="Times New Roman" w:eastAsia="Times New Roman" w:cs="Times New Roman"/>
          <w:b/>
          <w:color w:val="000000" w:themeColor="text1"/>
          <w:sz w:val="24"/>
          <w:szCs w:val="24"/>
          <w:lang w:val="en-GB"/>
        </w:rPr>
        <w:tab/>
      </w:r>
      <w:r w:rsidRPr="006B7043" w:rsidR="006D7CA9">
        <w:rPr>
          <w:rFonts w:ascii="Times New Roman" w:hAnsi="Times New Roman" w:eastAsia="Times New Roman" w:cs="Times New Roman"/>
          <w:b/>
          <w:color w:val="000000" w:themeColor="text1"/>
          <w:sz w:val="24"/>
          <w:szCs w:val="24"/>
          <w:lang w:val="en-GB"/>
        </w:rPr>
        <w:t>Next steps:</w:t>
      </w:r>
    </w:p>
    <w:p w:rsidRPr="006B7043" w:rsidR="006D7CA9" w:rsidP="006B7043" w:rsidRDefault="006D7CA9" w14:paraId="23F0C84E" w14:textId="77777777">
      <w:pPr>
        <w:keepNext/>
        <w:rPr>
          <w:lang w:val="en-GB"/>
        </w:rPr>
      </w:pPr>
    </w:p>
    <w:p w:rsidRPr="003814FB" w:rsidR="000F448C" w:rsidP="006B7043" w:rsidRDefault="00DC0DF4" w14:paraId="29F02B3A" w14:textId="6917ECA8">
      <w:pPr>
        <w:jc w:val="both"/>
        <w:rPr>
          <w:lang w:val="en-GB"/>
        </w:rPr>
      </w:pPr>
      <w:r w:rsidRPr="006B7043">
        <w:rPr>
          <w:lang w:val="en-GB"/>
        </w:rPr>
        <w:t>Both DG EMPL and the CoR will e</w:t>
      </w:r>
      <w:r w:rsidRPr="006B7043" w:rsidR="006D7CA9">
        <w:rPr>
          <w:lang w:val="en-GB"/>
        </w:rPr>
        <w:t xml:space="preserve">stablish contact persons </w:t>
      </w:r>
      <w:r w:rsidRPr="006B7043" w:rsidR="00637313">
        <w:rPr>
          <w:lang w:val="en-GB"/>
        </w:rPr>
        <w:t xml:space="preserve">for defining details </w:t>
      </w:r>
      <w:r w:rsidRPr="006B7043" w:rsidR="00032B76">
        <w:rPr>
          <w:lang w:val="en-GB"/>
        </w:rPr>
        <w:t xml:space="preserve">of the concept and </w:t>
      </w:r>
      <w:r w:rsidRPr="006B7043" w:rsidR="00637313">
        <w:rPr>
          <w:lang w:val="en-GB"/>
        </w:rPr>
        <w:t xml:space="preserve">the </w:t>
      </w:r>
      <w:r w:rsidRPr="006B7043" w:rsidR="00C6742B">
        <w:rPr>
          <w:lang w:val="en-GB"/>
        </w:rPr>
        <w:t xml:space="preserve">modalities of </w:t>
      </w:r>
      <w:r w:rsidRPr="006B7043" w:rsidR="00637313">
        <w:rPr>
          <w:lang w:val="en-GB"/>
        </w:rPr>
        <w:t>delivery of "</w:t>
      </w:r>
      <w:r w:rsidRPr="006B7043" w:rsidR="00FA14B4">
        <w:rPr>
          <w:lang w:val="en-GB"/>
        </w:rPr>
        <w:t xml:space="preserve">European </w:t>
      </w:r>
      <w:r w:rsidRPr="006B7043" w:rsidR="00637313">
        <w:rPr>
          <w:lang w:val="en-GB"/>
        </w:rPr>
        <w:t xml:space="preserve">Local </w:t>
      </w:r>
      <w:r w:rsidRPr="006B7043" w:rsidR="00FA14B4">
        <w:rPr>
          <w:lang w:val="en-GB"/>
        </w:rPr>
        <w:t>J</w:t>
      </w:r>
      <w:r w:rsidRPr="006B7043" w:rsidR="00637313">
        <w:rPr>
          <w:lang w:val="en-GB"/>
        </w:rPr>
        <w:t xml:space="preserve">ob </w:t>
      </w:r>
      <w:r w:rsidRPr="006B7043" w:rsidR="00FA14B4">
        <w:rPr>
          <w:lang w:val="en-GB"/>
        </w:rPr>
        <w:t>F</w:t>
      </w:r>
      <w:r w:rsidRPr="006B7043" w:rsidR="00637313">
        <w:rPr>
          <w:lang w:val="en-GB"/>
        </w:rPr>
        <w:t xml:space="preserve">airs" and </w:t>
      </w:r>
      <w:r w:rsidRPr="006B7043" w:rsidR="006D7CA9">
        <w:rPr>
          <w:lang w:val="en-GB"/>
        </w:rPr>
        <w:t>to ensure smooth cooperation and coordination of actions at administrative level.</w:t>
      </w:r>
    </w:p>
    <w:sectPr w:rsidRPr="003814FB" w:rsidR="000F448C" w:rsidSect="003831AE">
      <w:footerReference w:type="default" r:id="rId16"/>
      <w:pgSz w:w="11906" w:h="16838"/>
      <w:pgMar w:top="1417"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63B" w16cex:dateUtc="2020-08-20T07:51:00Z"/>
  <w16cex:commentExtensible w16cex:durableId="22E8C6C8" w16cex:dateUtc="2020-08-20T07:54:00Z"/>
  <w16cex:commentExtensible w16cex:durableId="22E8C78A" w16cex:dateUtc="2020-08-20T07:57:00Z"/>
  <w16cex:commentExtensible w16cex:durableId="22E8CDF2" w16cex:dateUtc="2020-08-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40FE8" w16cid:durableId="22E8C63B"/>
  <w16cid:commentId w16cid:paraId="7CC3FC94" w16cid:durableId="22E8C6C8"/>
  <w16cid:commentId w16cid:paraId="1E5534BC" w16cid:durableId="22ED245B"/>
  <w16cid:commentId w16cid:paraId="1847A8FA" w16cid:durableId="22E8C78A"/>
  <w16cid:commentId w16cid:paraId="69CE8917" w16cid:durableId="22E771BD"/>
  <w16cid:commentId w16cid:paraId="29D3282F" w16cid:durableId="22E8CD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66933" w14:textId="77777777" w:rsidR="00683784" w:rsidRDefault="00683784" w:rsidP="007E71D2">
      <w:pPr>
        <w:spacing w:line="240" w:lineRule="auto"/>
      </w:pPr>
      <w:r>
        <w:separator/>
      </w:r>
    </w:p>
  </w:endnote>
  <w:endnote w:type="continuationSeparator" w:id="0">
    <w:p w14:paraId="0560C8C8" w14:textId="77777777" w:rsidR="00683784" w:rsidRDefault="00683784" w:rsidP="007E71D2">
      <w:pPr>
        <w:spacing w:line="240" w:lineRule="auto"/>
      </w:pPr>
      <w:r>
        <w:continuationSeparator/>
      </w:r>
    </w:p>
  </w:endnote>
  <w:endnote w:type="continuationNotice" w:id="1">
    <w:p w14:paraId="353DBCD3" w14:textId="77777777" w:rsidR="00683784" w:rsidRDefault="006837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022340"/>
      <w:docPartObj>
        <w:docPartGallery w:val="Page Numbers (Bottom of Page)"/>
        <w:docPartUnique/>
      </w:docPartObj>
    </w:sdtPr>
    <w:sdtEndPr>
      <w:rPr>
        <w:noProof/>
      </w:rPr>
    </w:sdtEndPr>
    <w:sdtContent>
      <w:p w14:paraId="4DF46A1C" w14:textId="1E1BE936" w:rsidR="00EB2F01" w:rsidRDefault="00EB2F01" w:rsidP="006B7043">
        <w:pPr>
          <w:pStyle w:val="Footer"/>
          <w:jc w:val="center"/>
        </w:pPr>
        <w:r>
          <w:fldChar w:fldCharType="begin"/>
        </w:r>
        <w:r>
          <w:instrText xml:space="preserve"> PAGE   \* MERGEFORMAT </w:instrText>
        </w:r>
        <w:r>
          <w:fldChar w:fldCharType="separate"/>
        </w:r>
        <w:r w:rsidR="00B75524">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DE791" w14:textId="77777777" w:rsidR="00683784" w:rsidRDefault="00683784" w:rsidP="007E71D2">
      <w:pPr>
        <w:spacing w:line="240" w:lineRule="auto"/>
      </w:pPr>
      <w:r>
        <w:separator/>
      </w:r>
    </w:p>
  </w:footnote>
  <w:footnote w:type="continuationSeparator" w:id="0">
    <w:p w14:paraId="552045A0" w14:textId="77777777" w:rsidR="00683784" w:rsidRDefault="00683784" w:rsidP="007E71D2">
      <w:pPr>
        <w:spacing w:line="240" w:lineRule="auto"/>
      </w:pPr>
      <w:r>
        <w:continuationSeparator/>
      </w:r>
    </w:p>
  </w:footnote>
  <w:footnote w:type="continuationNotice" w:id="1">
    <w:p w14:paraId="13E0C142" w14:textId="77777777" w:rsidR="00683784" w:rsidRDefault="00683784">
      <w:pPr>
        <w:spacing w:line="240" w:lineRule="auto"/>
      </w:pPr>
    </w:p>
  </w:footnote>
  <w:footnote w:id="2">
    <w:p w14:paraId="037CA506" w14:textId="5D62AC61" w:rsidR="00EB2F01" w:rsidRPr="006B7043" w:rsidRDefault="00EB2F01" w:rsidP="00C82EBC">
      <w:pPr>
        <w:pStyle w:val="FootnoteText"/>
        <w:tabs>
          <w:tab w:val="left" w:pos="567"/>
        </w:tabs>
        <w:rPr>
          <w:sz w:val="16"/>
          <w:szCs w:val="16"/>
          <w:lang w:val="en-GB"/>
        </w:rPr>
      </w:pPr>
      <w:r w:rsidRPr="006B7043">
        <w:rPr>
          <w:rStyle w:val="FootnoteReference"/>
          <w:sz w:val="24"/>
          <w:szCs w:val="24"/>
        </w:rPr>
        <w:footnoteRef/>
      </w:r>
      <w:r>
        <w:t xml:space="preserve"> </w:t>
      </w:r>
      <w:r w:rsidR="00C82EBC">
        <w:tab/>
      </w:r>
      <w:hyperlink r:id="rId1" w:history="1">
        <w:r w:rsidRPr="006B7043">
          <w:rPr>
            <w:rStyle w:val="Hyperlink"/>
            <w:sz w:val="16"/>
            <w:szCs w:val="16"/>
          </w:rPr>
          <w:t>https://ec.europa.eu/commission/sites/beta-political/files/reflection-paper-social-dimension-europe_en.pdf</w:t>
        </w:r>
      </w:hyperlink>
    </w:p>
  </w:footnote>
  <w:footnote w:id="3">
    <w:p w14:paraId="40600CF0" w14:textId="09261A85" w:rsidR="00EB2F01" w:rsidRPr="006B7043" w:rsidRDefault="00EB2F01" w:rsidP="006B7043">
      <w:pPr>
        <w:pStyle w:val="FootnoteText"/>
        <w:tabs>
          <w:tab w:val="left" w:pos="567"/>
        </w:tabs>
        <w:rPr>
          <w:sz w:val="16"/>
          <w:szCs w:val="16"/>
          <w:lang w:val="en-GB"/>
        </w:rPr>
      </w:pPr>
      <w:r w:rsidRPr="006B7043">
        <w:rPr>
          <w:rStyle w:val="FootnoteReference"/>
          <w:sz w:val="24"/>
          <w:szCs w:val="24"/>
        </w:rPr>
        <w:footnoteRef/>
      </w:r>
      <w:r>
        <w:t xml:space="preserve"> </w:t>
      </w:r>
      <w:r w:rsidR="00151730">
        <w:tab/>
      </w:r>
      <w:hyperlink r:id="rId2" w:history="1">
        <w:r w:rsidRPr="006B7043">
          <w:rPr>
            <w:rStyle w:val="Hyperlink"/>
            <w:sz w:val="16"/>
            <w:szCs w:val="16"/>
            <w:lang w:val="en-GB"/>
          </w:rPr>
          <w:t>https://eur-lex.europa.eu/LexUriServ/LexUriServ.do?uri=OJ:C:2012:102:0006:0010:EN:PDF</w:t>
        </w:r>
      </w:hyperlink>
    </w:p>
  </w:footnote>
  <w:footnote w:id="4">
    <w:p w14:paraId="2CDE37A0" w14:textId="15D41F09" w:rsidR="00EB2F01" w:rsidRPr="006B7043" w:rsidRDefault="00EB2F01" w:rsidP="006B7043">
      <w:pPr>
        <w:pStyle w:val="FootnoteText"/>
        <w:tabs>
          <w:tab w:val="left" w:pos="567"/>
        </w:tabs>
        <w:ind w:left="567" w:hanging="567"/>
        <w:rPr>
          <w:sz w:val="16"/>
          <w:szCs w:val="16"/>
        </w:rPr>
      </w:pPr>
      <w:r w:rsidRPr="006B7043">
        <w:rPr>
          <w:rStyle w:val="FootnoteReference"/>
          <w:sz w:val="24"/>
          <w:szCs w:val="24"/>
        </w:rPr>
        <w:footnoteRef/>
      </w:r>
      <w:r w:rsidRPr="006B7043">
        <w:rPr>
          <w:sz w:val="16"/>
          <w:szCs w:val="16"/>
        </w:rPr>
        <w:t xml:space="preserve"> </w:t>
      </w:r>
      <w:r w:rsidR="00151730">
        <w:rPr>
          <w:sz w:val="16"/>
          <w:szCs w:val="16"/>
        </w:rPr>
        <w:tab/>
      </w:r>
      <w:r w:rsidRPr="006B7043">
        <w:rPr>
          <w:sz w:val="16"/>
          <w:szCs w:val="16"/>
        </w:rPr>
        <w:t>COM(2020) 447 final.</w:t>
      </w:r>
    </w:p>
  </w:footnote>
  <w:footnote w:id="5">
    <w:p w14:paraId="53FD071F" w14:textId="0F8D55C8" w:rsidR="00EB2F01" w:rsidRPr="006B7043" w:rsidRDefault="00EB2F01" w:rsidP="006B7043">
      <w:pPr>
        <w:pStyle w:val="FootnoteText"/>
        <w:tabs>
          <w:tab w:val="left" w:pos="567"/>
        </w:tabs>
        <w:ind w:left="567" w:hanging="567"/>
        <w:rPr>
          <w:sz w:val="16"/>
          <w:szCs w:val="16"/>
        </w:rPr>
      </w:pPr>
      <w:r w:rsidRPr="006B7043">
        <w:rPr>
          <w:rStyle w:val="FootnoteReference"/>
          <w:sz w:val="24"/>
          <w:szCs w:val="24"/>
        </w:rPr>
        <w:footnoteRef/>
      </w:r>
      <w:r w:rsidRPr="006B7043">
        <w:rPr>
          <w:rStyle w:val="FootnoteReference"/>
          <w:sz w:val="24"/>
          <w:szCs w:val="24"/>
        </w:rPr>
        <w:t xml:space="preserve"> </w:t>
      </w:r>
      <w:r w:rsidR="00151730">
        <w:rPr>
          <w:sz w:val="16"/>
          <w:szCs w:val="16"/>
        </w:rPr>
        <w:tab/>
      </w:r>
      <w:r w:rsidRPr="006B7043">
        <w:rPr>
          <w:sz w:val="16"/>
          <w:szCs w:val="16"/>
        </w:rPr>
        <w:t>In the Communication on “Youth Employment Support: a Bridge to Jobs for the Next Generation” (COM(2020) 276 final), the Commission urged Member States to step up youth employment support and increase the level dedicated to this objective compared to the 2014-2020 financing period, which is estimated to be EUR 22 billion.</w:t>
      </w:r>
    </w:p>
  </w:footnote>
  <w:footnote w:id="6">
    <w:p w14:paraId="0C6A54BE" w14:textId="3C208FE8" w:rsidR="00EB2F01" w:rsidRPr="006B7043" w:rsidRDefault="00EB2F01" w:rsidP="006B7043">
      <w:pPr>
        <w:pStyle w:val="FootnoteText"/>
        <w:tabs>
          <w:tab w:val="left" w:pos="567"/>
        </w:tabs>
        <w:ind w:left="567" w:hanging="567"/>
        <w:rPr>
          <w:sz w:val="16"/>
          <w:szCs w:val="16"/>
        </w:rPr>
      </w:pPr>
      <w:r w:rsidRPr="006B7043">
        <w:rPr>
          <w:rStyle w:val="FootnoteReference"/>
          <w:sz w:val="24"/>
          <w:szCs w:val="24"/>
        </w:rPr>
        <w:footnoteRef/>
      </w:r>
      <w:r w:rsidRPr="006B7043">
        <w:rPr>
          <w:sz w:val="16"/>
          <w:szCs w:val="16"/>
        </w:rPr>
        <w:t xml:space="preserve"> </w:t>
      </w:r>
      <w:r w:rsidR="00151730">
        <w:rPr>
          <w:sz w:val="16"/>
          <w:szCs w:val="16"/>
        </w:rPr>
        <w:tab/>
      </w:r>
      <w:r w:rsidRPr="006B7043">
        <w:rPr>
          <w:sz w:val="16"/>
          <w:szCs w:val="16"/>
        </w:rPr>
        <w:t>The Council Recommendation on A Bridge to Jobs – Reinforcing the Youth Guarantee is agreed upon politically in the Council and will be adopted before end-2020.</w:t>
      </w:r>
    </w:p>
  </w:footnote>
  <w:footnote w:id="7">
    <w:p w14:paraId="38C94EA0" w14:textId="483D7E3D" w:rsidR="00EB2F01" w:rsidRPr="006B7043" w:rsidRDefault="00EB2F01" w:rsidP="006B7043">
      <w:pPr>
        <w:pStyle w:val="FootnoteText"/>
        <w:tabs>
          <w:tab w:val="left" w:pos="567"/>
        </w:tabs>
        <w:ind w:left="567" w:hanging="567"/>
        <w:rPr>
          <w:sz w:val="16"/>
          <w:szCs w:val="16"/>
          <w:lang w:val="en-GB"/>
        </w:rPr>
      </w:pPr>
      <w:r w:rsidRPr="006B7043">
        <w:rPr>
          <w:rStyle w:val="FootnoteReference"/>
          <w:sz w:val="24"/>
          <w:szCs w:val="24"/>
        </w:rPr>
        <w:footnoteRef/>
      </w:r>
      <w:r w:rsidRPr="006B7043">
        <w:rPr>
          <w:sz w:val="16"/>
          <w:szCs w:val="16"/>
        </w:rPr>
        <w:t xml:space="preserve"> </w:t>
      </w:r>
      <w:r w:rsidR="00151730">
        <w:rPr>
          <w:sz w:val="16"/>
          <w:szCs w:val="16"/>
        </w:rPr>
        <w:tab/>
      </w:r>
      <w:r w:rsidR="002867F1" w:rsidRPr="006B7043">
        <w:rPr>
          <w:sz w:val="16"/>
          <w:szCs w:val="16"/>
        </w:rPr>
        <w:t>COM(2020) 276 final.</w:t>
      </w:r>
      <w:r w:rsidR="002867F1" w:rsidRPr="006B7043" w:rsidDel="002867F1">
        <w:rPr>
          <w:sz w:val="16"/>
          <w:szCs w:val="16"/>
        </w:rPr>
        <w:t xml:space="preserve"> </w:t>
      </w:r>
    </w:p>
  </w:footnote>
  <w:footnote w:id="8">
    <w:p w14:paraId="37B37869" w14:textId="7A20C485" w:rsidR="002867F1" w:rsidRPr="006B7043" w:rsidRDefault="002867F1">
      <w:pPr>
        <w:pStyle w:val="FootnoteText"/>
        <w:rPr>
          <w:sz w:val="16"/>
          <w:szCs w:val="16"/>
          <w:lang w:val="en-GB"/>
        </w:rPr>
      </w:pPr>
      <w:r w:rsidRPr="006B7043">
        <w:rPr>
          <w:rStyle w:val="FootnoteReference"/>
          <w:sz w:val="24"/>
          <w:szCs w:val="24"/>
        </w:rPr>
        <w:footnoteRef/>
      </w:r>
      <w:r>
        <w:t xml:space="preserve"> </w:t>
      </w:r>
      <w:r w:rsidR="00FE1A83">
        <w:tab/>
      </w:r>
      <w:r w:rsidRPr="006B7043">
        <w:rPr>
          <w:sz w:val="16"/>
          <w:szCs w:val="16"/>
          <w:lang w:val="en-GB"/>
        </w:rPr>
        <w:t>COM(2020) 274 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1C97EA"/>
    <w:lvl w:ilvl="0">
      <w:start w:val="1"/>
      <w:numFmt w:val="decimal"/>
      <w:lvlText w:val="%1."/>
      <w:legacy w:legacy="1" w:legacySpace="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144" w:legacyIndent="0"/>
      <w:lvlJc w:val="left"/>
      <w:rPr>
        <w:b w:val="0"/>
      </w:rPr>
    </w:lvl>
    <w:lvl w:ilvl="2">
      <w:start w:val="1"/>
      <w:numFmt w:val="decimal"/>
      <w:lvlText w:val="%1.%2.%3"/>
      <w:legacy w:legacy="1" w:legacySpace="144" w:legacyIndent="0"/>
      <w:lvlJc w:val="left"/>
      <w:rPr>
        <w:b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75010D"/>
    <w:multiLevelType w:val="hybridMultilevel"/>
    <w:tmpl w:val="E924CD2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E26D84"/>
    <w:multiLevelType w:val="hybridMultilevel"/>
    <w:tmpl w:val="3C9A2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E10D59"/>
    <w:multiLevelType w:val="hybridMultilevel"/>
    <w:tmpl w:val="A8204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360DF6"/>
    <w:multiLevelType w:val="hybridMultilevel"/>
    <w:tmpl w:val="DEAC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637C1B"/>
    <w:multiLevelType w:val="hybridMultilevel"/>
    <w:tmpl w:val="DE22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794F"/>
    <w:multiLevelType w:val="hybridMultilevel"/>
    <w:tmpl w:val="2F448F7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16AF6D72"/>
    <w:multiLevelType w:val="hybridMultilevel"/>
    <w:tmpl w:val="0156B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2E3ADF"/>
    <w:multiLevelType w:val="hybridMultilevel"/>
    <w:tmpl w:val="9884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4A2E0E"/>
    <w:multiLevelType w:val="hybridMultilevel"/>
    <w:tmpl w:val="077EC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FB3D22"/>
    <w:multiLevelType w:val="hybridMultilevel"/>
    <w:tmpl w:val="C8C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0A0A3A"/>
    <w:multiLevelType w:val="hybridMultilevel"/>
    <w:tmpl w:val="19C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85706E"/>
    <w:multiLevelType w:val="hybridMultilevel"/>
    <w:tmpl w:val="2D3CA36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27DF3DB0"/>
    <w:multiLevelType w:val="hybridMultilevel"/>
    <w:tmpl w:val="B432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0727B0"/>
    <w:multiLevelType w:val="hybridMultilevel"/>
    <w:tmpl w:val="67E07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D4864EC"/>
    <w:multiLevelType w:val="hybridMultilevel"/>
    <w:tmpl w:val="150CDC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30D35B15"/>
    <w:multiLevelType w:val="hybridMultilevel"/>
    <w:tmpl w:val="FC447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9C1308"/>
    <w:multiLevelType w:val="hybridMultilevel"/>
    <w:tmpl w:val="D716FD6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1819A8"/>
    <w:multiLevelType w:val="hybridMultilevel"/>
    <w:tmpl w:val="D310C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DA2403"/>
    <w:multiLevelType w:val="hybridMultilevel"/>
    <w:tmpl w:val="8A429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9E1247"/>
    <w:multiLevelType w:val="hybridMultilevel"/>
    <w:tmpl w:val="1F4C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414E37"/>
    <w:multiLevelType w:val="hybridMultilevel"/>
    <w:tmpl w:val="2C5C0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36E80"/>
    <w:multiLevelType w:val="hybridMultilevel"/>
    <w:tmpl w:val="0E66A7FE"/>
    <w:lvl w:ilvl="0" w:tplc="0809000F">
      <w:start w:val="1"/>
      <w:numFmt w:val="decimal"/>
      <w:lvlText w:val="%1."/>
      <w:lvlJc w:val="left"/>
      <w:pPr>
        <w:ind w:left="360" w:hanging="360"/>
      </w:pPr>
    </w:lvl>
    <w:lvl w:ilvl="1" w:tplc="3CE6A304">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351A38"/>
    <w:multiLevelType w:val="hybridMultilevel"/>
    <w:tmpl w:val="3162C3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85E14A5"/>
    <w:multiLevelType w:val="hybridMultilevel"/>
    <w:tmpl w:val="5CC67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877317D"/>
    <w:multiLevelType w:val="hybridMultilevel"/>
    <w:tmpl w:val="6A885AB2"/>
    <w:lvl w:ilvl="0" w:tplc="3F1A2BB6">
      <w:start w:val="19"/>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10161A9"/>
    <w:multiLevelType w:val="hybridMultilevel"/>
    <w:tmpl w:val="9EE40B06"/>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E36C4"/>
    <w:multiLevelType w:val="hybridMultilevel"/>
    <w:tmpl w:val="8B62B0B8"/>
    <w:lvl w:ilvl="0" w:tplc="0809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9F14D7F"/>
    <w:multiLevelType w:val="hybridMultilevel"/>
    <w:tmpl w:val="7F2E71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7E2FCA"/>
    <w:multiLevelType w:val="hybridMultilevel"/>
    <w:tmpl w:val="3446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E70112"/>
    <w:multiLevelType w:val="hybridMultilevel"/>
    <w:tmpl w:val="93C8C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BED3DA0"/>
    <w:multiLevelType w:val="hybridMultilevel"/>
    <w:tmpl w:val="CC325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F207D62"/>
    <w:multiLevelType w:val="hybridMultilevel"/>
    <w:tmpl w:val="BF525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825AC9"/>
    <w:multiLevelType w:val="hybridMultilevel"/>
    <w:tmpl w:val="2744D9E4"/>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FA460E"/>
    <w:multiLevelType w:val="multilevel"/>
    <w:tmpl w:val="C150BB92"/>
    <w:lvl w:ilvl="0">
      <w:start w:val="1"/>
      <w:numFmt w:val="decimal"/>
      <w:lvlText w:val="%1."/>
      <w:lvlJc w:val="left"/>
      <w:pPr>
        <w:ind w:left="360" w:hanging="360"/>
      </w:pPr>
      <w:rPr>
        <w:rFonts w:hint="default"/>
      </w:rPr>
    </w:lvl>
    <w:lvl w:ilvl="1">
      <w:start w:val="4"/>
      <w:numFmt w:val="decimal"/>
      <w:isLgl/>
      <w:lvlText w:val="%1.%2."/>
      <w:lvlJc w:val="left"/>
      <w:pPr>
        <w:ind w:left="570" w:hanging="57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891A7C"/>
    <w:multiLevelType w:val="hybridMultilevel"/>
    <w:tmpl w:val="67280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15C8B"/>
    <w:multiLevelType w:val="hybridMultilevel"/>
    <w:tmpl w:val="3540373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8D84E72"/>
    <w:multiLevelType w:val="hybridMultilevel"/>
    <w:tmpl w:val="6D8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AA266CD"/>
    <w:multiLevelType w:val="hybridMultilevel"/>
    <w:tmpl w:val="8B2A6B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424AAB"/>
    <w:multiLevelType w:val="hybridMultilevel"/>
    <w:tmpl w:val="768A0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FD3F4A"/>
    <w:multiLevelType w:val="hybridMultilevel"/>
    <w:tmpl w:val="5144F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DD351C0"/>
    <w:multiLevelType w:val="hybridMultilevel"/>
    <w:tmpl w:val="F27AE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8"/>
  </w:num>
  <w:num w:numId="4">
    <w:abstractNumId w:val="13"/>
  </w:num>
  <w:num w:numId="5">
    <w:abstractNumId w:val="31"/>
  </w:num>
  <w:num w:numId="6">
    <w:abstractNumId w:val="9"/>
  </w:num>
  <w:num w:numId="7">
    <w:abstractNumId w:val="8"/>
  </w:num>
  <w:num w:numId="8">
    <w:abstractNumId w:val="40"/>
  </w:num>
  <w:num w:numId="9">
    <w:abstractNumId w:val="15"/>
  </w:num>
  <w:num w:numId="10">
    <w:abstractNumId w:val="3"/>
  </w:num>
  <w:num w:numId="11">
    <w:abstractNumId w:val="30"/>
  </w:num>
  <w:num w:numId="12">
    <w:abstractNumId w:val="14"/>
  </w:num>
  <w:num w:numId="13">
    <w:abstractNumId w:val="36"/>
  </w:num>
  <w:num w:numId="14">
    <w:abstractNumId w:val="27"/>
  </w:num>
  <w:num w:numId="15">
    <w:abstractNumId w:val="2"/>
  </w:num>
  <w:num w:numId="16">
    <w:abstractNumId w:val="22"/>
  </w:num>
  <w:num w:numId="17">
    <w:abstractNumId w:val="12"/>
  </w:num>
  <w:num w:numId="18">
    <w:abstractNumId w:val="25"/>
  </w:num>
  <w:num w:numId="19">
    <w:abstractNumId w:val="20"/>
  </w:num>
  <w:num w:numId="20">
    <w:abstractNumId w:val="23"/>
  </w:num>
  <w:num w:numId="21">
    <w:abstractNumId w:val="21"/>
  </w:num>
  <w:num w:numId="22">
    <w:abstractNumId w:val="34"/>
  </w:num>
  <w:num w:numId="23">
    <w:abstractNumId w:val="5"/>
  </w:num>
  <w:num w:numId="24">
    <w:abstractNumId w:val="16"/>
  </w:num>
  <w:num w:numId="25">
    <w:abstractNumId w:val="17"/>
  </w:num>
  <w:num w:numId="26">
    <w:abstractNumId w:val="35"/>
  </w:num>
  <w:num w:numId="27">
    <w:abstractNumId w:val="11"/>
  </w:num>
  <w:num w:numId="28">
    <w:abstractNumId w:val="26"/>
  </w:num>
  <w:num w:numId="29">
    <w:abstractNumId w:val="33"/>
  </w:num>
  <w:num w:numId="30">
    <w:abstractNumId w:val="32"/>
  </w:num>
  <w:num w:numId="31">
    <w:abstractNumId w:val="7"/>
  </w:num>
  <w:num w:numId="32">
    <w:abstractNumId w:val="38"/>
  </w:num>
  <w:num w:numId="33">
    <w:abstractNumId w:val="29"/>
  </w:num>
  <w:num w:numId="34">
    <w:abstractNumId w:val="24"/>
  </w:num>
  <w:num w:numId="35">
    <w:abstractNumId w:val="28"/>
  </w:num>
  <w:num w:numId="36">
    <w:abstractNumId w:val="41"/>
  </w:num>
  <w:num w:numId="37">
    <w:abstractNumId w:val="6"/>
  </w:num>
  <w:num w:numId="38">
    <w:abstractNumId w:val="37"/>
  </w:num>
  <w:num w:numId="39">
    <w:abstractNumId w:val="39"/>
  </w:num>
  <w:num w:numId="40">
    <w:abstractNumId w:val="19"/>
  </w:num>
  <w:num w:numId="41">
    <w:abstractNumId w:val="10"/>
  </w:num>
  <w:num w:numId="42">
    <w:abstractNumId w:val="4"/>
  </w:num>
  <w:num w:numId="4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Sexton Hayden">
    <w15:presenceInfo w15:providerId="None" w15:userId="Susan Sexton Hayd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2285A"/>
    <w:rsid w:val="000115F3"/>
    <w:rsid w:val="00014693"/>
    <w:rsid w:val="00014E6A"/>
    <w:rsid w:val="0001607A"/>
    <w:rsid w:val="0002399B"/>
    <w:rsid w:val="00025C0A"/>
    <w:rsid w:val="00032B76"/>
    <w:rsid w:val="00034B02"/>
    <w:rsid w:val="00041D24"/>
    <w:rsid w:val="00046905"/>
    <w:rsid w:val="0005130E"/>
    <w:rsid w:val="00052C63"/>
    <w:rsid w:val="00052CB0"/>
    <w:rsid w:val="00053254"/>
    <w:rsid w:val="00053923"/>
    <w:rsid w:val="0005456E"/>
    <w:rsid w:val="00067F05"/>
    <w:rsid w:val="00081341"/>
    <w:rsid w:val="00092FB6"/>
    <w:rsid w:val="000938C4"/>
    <w:rsid w:val="000A0D57"/>
    <w:rsid w:val="000A676E"/>
    <w:rsid w:val="000A7400"/>
    <w:rsid w:val="000B6015"/>
    <w:rsid w:val="000B6528"/>
    <w:rsid w:val="000D7781"/>
    <w:rsid w:val="000F034A"/>
    <w:rsid w:val="000F3666"/>
    <w:rsid w:val="000F448C"/>
    <w:rsid w:val="00100433"/>
    <w:rsid w:val="00122601"/>
    <w:rsid w:val="001303C7"/>
    <w:rsid w:val="00131BAD"/>
    <w:rsid w:val="00133C10"/>
    <w:rsid w:val="00135709"/>
    <w:rsid w:val="00141B6A"/>
    <w:rsid w:val="001508E5"/>
    <w:rsid w:val="00150CCB"/>
    <w:rsid w:val="00151730"/>
    <w:rsid w:val="00161FA6"/>
    <w:rsid w:val="00162E43"/>
    <w:rsid w:val="00164507"/>
    <w:rsid w:val="00164C40"/>
    <w:rsid w:val="00165C5A"/>
    <w:rsid w:val="00170B9B"/>
    <w:rsid w:val="00176CAE"/>
    <w:rsid w:val="0018679E"/>
    <w:rsid w:val="00192316"/>
    <w:rsid w:val="00194608"/>
    <w:rsid w:val="001A2814"/>
    <w:rsid w:val="001A2928"/>
    <w:rsid w:val="001A2D75"/>
    <w:rsid w:val="001B3DE5"/>
    <w:rsid w:val="001B62E2"/>
    <w:rsid w:val="001C24E4"/>
    <w:rsid w:val="001C2739"/>
    <w:rsid w:val="001D1C58"/>
    <w:rsid w:val="001D49B1"/>
    <w:rsid w:val="001D6B54"/>
    <w:rsid w:val="001D7401"/>
    <w:rsid w:val="001E18B4"/>
    <w:rsid w:val="001F20A4"/>
    <w:rsid w:val="00202FA0"/>
    <w:rsid w:val="00206C91"/>
    <w:rsid w:val="00207F48"/>
    <w:rsid w:val="002143E7"/>
    <w:rsid w:val="00216B6A"/>
    <w:rsid w:val="00221331"/>
    <w:rsid w:val="002302EF"/>
    <w:rsid w:val="0023381A"/>
    <w:rsid w:val="00234ED5"/>
    <w:rsid w:val="0023752B"/>
    <w:rsid w:val="00237BCF"/>
    <w:rsid w:val="00256E2E"/>
    <w:rsid w:val="00256F0C"/>
    <w:rsid w:val="002574BD"/>
    <w:rsid w:val="00267B85"/>
    <w:rsid w:val="00275FB7"/>
    <w:rsid w:val="00276AF1"/>
    <w:rsid w:val="00283BCC"/>
    <w:rsid w:val="002849B5"/>
    <w:rsid w:val="002867F1"/>
    <w:rsid w:val="00297A95"/>
    <w:rsid w:val="002C2A13"/>
    <w:rsid w:val="002D435E"/>
    <w:rsid w:val="002D4474"/>
    <w:rsid w:val="002D687E"/>
    <w:rsid w:val="002D78A2"/>
    <w:rsid w:val="002E4558"/>
    <w:rsid w:val="002E7C63"/>
    <w:rsid w:val="00302240"/>
    <w:rsid w:val="003179F6"/>
    <w:rsid w:val="0032643C"/>
    <w:rsid w:val="00330D7D"/>
    <w:rsid w:val="00343863"/>
    <w:rsid w:val="00356DF4"/>
    <w:rsid w:val="00360D28"/>
    <w:rsid w:val="00363E4E"/>
    <w:rsid w:val="0038092C"/>
    <w:rsid w:val="00381051"/>
    <w:rsid w:val="003814FB"/>
    <w:rsid w:val="003825D2"/>
    <w:rsid w:val="003831AE"/>
    <w:rsid w:val="00394636"/>
    <w:rsid w:val="00397E5D"/>
    <w:rsid w:val="003A17FB"/>
    <w:rsid w:val="003B12A8"/>
    <w:rsid w:val="003C1C84"/>
    <w:rsid w:val="003C2756"/>
    <w:rsid w:val="003C6A76"/>
    <w:rsid w:val="003D208F"/>
    <w:rsid w:val="003D64D4"/>
    <w:rsid w:val="003E0FE7"/>
    <w:rsid w:val="003E36A3"/>
    <w:rsid w:val="003F310F"/>
    <w:rsid w:val="00416589"/>
    <w:rsid w:val="00416F28"/>
    <w:rsid w:val="00421A56"/>
    <w:rsid w:val="00422DE3"/>
    <w:rsid w:val="00455FAA"/>
    <w:rsid w:val="00457987"/>
    <w:rsid w:val="004672CD"/>
    <w:rsid w:val="00467B9B"/>
    <w:rsid w:val="00474C1C"/>
    <w:rsid w:val="004817E9"/>
    <w:rsid w:val="00483C2D"/>
    <w:rsid w:val="0049793A"/>
    <w:rsid w:val="004A63B0"/>
    <w:rsid w:val="004C08B7"/>
    <w:rsid w:val="004C40A8"/>
    <w:rsid w:val="004D5A56"/>
    <w:rsid w:val="004D6DCD"/>
    <w:rsid w:val="004D765D"/>
    <w:rsid w:val="004E1969"/>
    <w:rsid w:val="004E394E"/>
    <w:rsid w:val="004E6147"/>
    <w:rsid w:val="004E6536"/>
    <w:rsid w:val="004E71CD"/>
    <w:rsid w:val="004F3E8B"/>
    <w:rsid w:val="004F4966"/>
    <w:rsid w:val="004F6D31"/>
    <w:rsid w:val="00501E02"/>
    <w:rsid w:val="00504067"/>
    <w:rsid w:val="00512960"/>
    <w:rsid w:val="00516393"/>
    <w:rsid w:val="0051715E"/>
    <w:rsid w:val="00520210"/>
    <w:rsid w:val="0052074E"/>
    <w:rsid w:val="00523C75"/>
    <w:rsid w:val="00527019"/>
    <w:rsid w:val="005366D6"/>
    <w:rsid w:val="00541BE3"/>
    <w:rsid w:val="00542BFC"/>
    <w:rsid w:val="00544F9B"/>
    <w:rsid w:val="00545845"/>
    <w:rsid w:val="00546AEC"/>
    <w:rsid w:val="00551DF1"/>
    <w:rsid w:val="00557917"/>
    <w:rsid w:val="005708AD"/>
    <w:rsid w:val="00574134"/>
    <w:rsid w:val="005810D1"/>
    <w:rsid w:val="00583165"/>
    <w:rsid w:val="00591229"/>
    <w:rsid w:val="005977FF"/>
    <w:rsid w:val="00597990"/>
    <w:rsid w:val="005A4DE6"/>
    <w:rsid w:val="005B2DC3"/>
    <w:rsid w:val="005B3884"/>
    <w:rsid w:val="005C55D6"/>
    <w:rsid w:val="005D06A9"/>
    <w:rsid w:val="005D5EB3"/>
    <w:rsid w:val="005E422E"/>
    <w:rsid w:val="00600069"/>
    <w:rsid w:val="00601828"/>
    <w:rsid w:val="006106B7"/>
    <w:rsid w:val="0062568E"/>
    <w:rsid w:val="00637313"/>
    <w:rsid w:val="006475F5"/>
    <w:rsid w:val="00651753"/>
    <w:rsid w:val="00662DAD"/>
    <w:rsid w:val="00680D0A"/>
    <w:rsid w:val="00683784"/>
    <w:rsid w:val="0068468C"/>
    <w:rsid w:val="00685424"/>
    <w:rsid w:val="00690EA1"/>
    <w:rsid w:val="006A0A27"/>
    <w:rsid w:val="006A3AC8"/>
    <w:rsid w:val="006A6308"/>
    <w:rsid w:val="006B7043"/>
    <w:rsid w:val="006C313B"/>
    <w:rsid w:val="006C7232"/>
    <w:rsid w:val="006D03C7"/>
    <w:rsid w:val="006D7CA9"/>
    <w:rsid w:val="006E239E"/>
    <w:rsid w:val="006E25E8"/>
    <w:rsid w:val="006E2F96"/>
    <w:rsid w:val="006E637D"/>
    <w:rsid w:val="006F05D5"/>
    <w:rsid w:val="006F1412"/>
    <w:rsid w:val="00707604"/>
    <w:rsid w:val="00713D60"/>
    <w:rsid w:val="0072116E"/>
    <w:rsid w:val="00721DAE"/>
    <w:rsid w:val="0072285A"/>
    <w:rsid w:val="00727544"/>
    <w:rsid w:val="00733ED3"/>
    <w:rsid w:val="0073453E"/>
    <w:rsid w:val="00735CF1"/>
    <w:rsid w:val="0074046E"/>
    <w:rsid w:val="00760515"/>
    <w:rsid w:val="007753DD"/>
    <w:rsid w:val="00777281"/>
    <w:rsid w:val="00777E8D"/>
    <w:rsid w:val="007905B1"/>
    <w:rsid w:val="007923D6"/>
    <w:rsid w:val="00795798"/>
    <w:rsid w:val="007A1EBE"/>
    <w:rsid w:val="007A4C60"/>
    <w:rsid w:val="007C4B51"/>
    <w:rsid w:val="007D5468"/>
    <w:rsid w:val="007D78B0"/>
    <w:rsid w:val="007E1479"/>
    <w:rsid w:val="007E71D2"/>
    <w:rsid w:val="007F06FE"/>
    <w:rsid w:val="007F2CBE"/>
    <w:rsid w:val="00802BB6"/>
    <w:rsid w:val="00812835"/>
    <w:rsid w:val="00813159"/>
    <w:rsid w:val="00813175"/>
    <w:rsid w:val="0081584B"/>
    <w:rsid w:val="00816F4D"/>
    <w:rsid w:val="00824102"/>
    <w:rsid w:val="0082432A"/>
    <w:rsid w:val="008334CE"/>
    <w:rsid w:val="00834904"/>
    <w:rsid w:val="00843D2C"/>
    <w:rsid w:val="00844255"/>
    <w:rsid w:val="00862342"/>
    <w:rsid w:val="00864E4E"/>
    <w:rsid w:val="008707AC"/>
    <w:rsid w:val="0087706E"/>
    <w:rsid w:val="008839C1"/>
    <w:rsid w:val="008911F1"/>
    <w:rsid w:val="00892F78"/>
    <w:rsid w:val="0089643A"/>
    <w:rsid w:val="008B149E"/>
    <w:rsid w:val="008C0E34"/>
    <w:rsid w:val="008C4469"/>
    <w:rsid w:val="008D2AB3"/>
    <w:rsid w:val="008D4711"/>
    <w:rsid w:val="008D5638"/>
    <w:rsid w:val="008E118B"/>
    <w:rsid w:val="008F79F2"/>
    <w:rsid w:val="00900A36"/>
    <w:rsid w:val="009049AD"/>
    <w:rsid w:val="00905E0B"/>
    <w:rsid w:val="00913EFC"/>
    <w:rsid w:val="0092426C"/>
    <w:rsid w:val="009243B3"/>
    <w:rsid w:val="00934DE3"/>
    <w:rsid w:val="009521C5"/>
    <w:rsid w:val="009556D1"/>
    <w:rsid w:val="00955CC3"/>
    <w:rsid w:val="00956A7E"/>
    <w:rsid w:val="0096073F"/>
    <w:rsid w:val="00963831"/>
    <w:rsid w:val="00963907"/>
    <w:rsid w:val="00963CAE"/>
    <w:rsid w:val="00964812"/>
    <w:rsid w:val="00966530"/>
    <w:rsid w:val="00975F99"/>
    <w:rsid w:val="00980663"/>
    <w:rsid w:val="009A26F3"/>
    <w:rsid w:val="009A3B0A"/>
    <w:rsid w:val="009A6986"/>
    <w:rsid w:val="009B4D06"/>
    <w:rsid w:val="009D4BA6"/>
    <w:rsid w:val="009D61A0"/>
    <w:rsid w:val="009E1D16"/>
    <w:rsid w:val="009F12EC"/>
    <w:rsid w:val="00A01F44"/>
    <w:rsid w:val="00A10939"/>
    <w:rsid w:val="00A1673A"/>
    <w:rsid w:val="00A22BE1"/>
    <w:rsid w:val="00A22F3A"/>
    <w:rsid w:val="00A23EB5"/>
    <w:rsid w:val="00A26CF2"/>
    <w:rsid w:val="00A27344"/>
    <w:rsid w:val="00A3011E"/>
    <w:rsid w:val="00A31CB4"/>
    <w:rsid w:val="00A3420D"/>
    <w:rsid w:val="00A374F6"/>
    <w:rsid w:val="00A44404"/>
    <w:rsid w:val="00A44C00"/>
    <w:rsid w:val="00A571FB"/>
    <w:rsid w:val="00A60CBD"/>
    <w:rsid w:val="00A627FF"/>
    <w:rsid w:val="00A6794C"/>
    <w:rsid w:val="00AA0A34"/>
    <w:rsid w:val="00AC32BD"/>
    <w:rsid w:val="00AE25ED"/>
    <w:rsid w:val="00AE28C2"/>
    <w:rsid w:val="00AF2098"/>
    <w:rsid w:val="00AF3183"/>
    <w:rsid w:val="00B00737"/>
    <w:rsid w:val="00B106AE"/>
    <w:rsid w:val="00B2663E"/>
    <w:rsid w:val="00B322C0"/>
    <w:rsid w:val="00B34D34"/>
    <w:rsid w:val="00B40809"/>
    <w:rsid w:val="00B439B5"/>
    <w:rsid w:val="00B64CF9"/>
    <w:rsid w:val="00B65A9B"/>
    <w:rsid w:val="00B7123C"/>
    <w:rsid w:val="00B75524"/>
    <w:rsid w:val="00B82791"/>
    <w:rsid w:val="00B84141"/>
    <w:rsid w:val="00B84E8E"/>
    <w:rsid w:val="00B8537F"/>
    <w:rsid w:val="00B85A43"/>
    <w:rsid w:val="00B8636D"/>
    <w:rsid w:val="00B8680B"/>
    <w:rsid w:val="00B87B5D"/>
    <w:rsid w:val="00B9336C"/>
    <w:rsid w:val="00BA1F92"/>
    <w:rsid w:val="00BB1B45"/>
    <w:rsid w:val="00BB2C93"/>
    <w:rsid w:val="00BB429C"/>
    <w:rsid w:val="00BB7CA9"/>
    <w:rsid w:val="00BC2F4F"/>
    <w:rsid w:val="00BC4DFB"/>
    <w:rsid w:val="00BD1A92"/>
    <w:rsid w:val="00BD5B75"/>
    <w:rsid w:val="00BE04A0"/>
    <w:rsid w:val="00BE4728"/>
    <w:rsid w:val="00BE4BA0"/>
    <w:rsid w:val="00C01120"/>
    <w:rsid w:val="00C01839"/>
    <w:rsid w:val="00C041EB"/>
    <w:rsid w:val="00C06CC1"/>
    <w:rsid w:val="00C06DC9"/>
    <w:rsid w:val="00C075AB"/>
    <w:rsid w:val="00C20C91"/>
    <w:rsid w:val="00C318C3"/>
    <w:rsid w:val="00C34231"/>
    <w:rsid w:val="00C35ACB"/>
    <w:rsid w:val="00C51CDC"/>
    <w:rsid w:val="00C608E8"/>
    <w:rsid w:val="00C62953"/>
    <w:rsid w:val="00C641F3"/>
    <w:rsid w:val="00C66625"/>
    <w:rsid w:val="00C6742B"/>
    <w:rsid w:val="00C75BF9"/>
    <w:rsid w:val="00C805EF"/>
    <w:rsid w:val="00C82EBC"/>
    <w:rsid w:val="00C84735"/>
    <w:rsid w:val="00C945EC"/>
    <w:rsid w:val="00C97045"/>
    <w:rsid w:val="00CA1F75"/>
    <w:rsid w:val="00CA2769"/>
    <w:rsid w:val="00CA5888"/>
    <w:rsid w:val="00CB01B5"/>
    <w:rsid w:val="00CB40F6"/>
    <w:rsid w:val="00CB59AB"/>
    <w:rsid w:val="00CB78E1"/>
    <w:rsid w:val="00CC0748"/>
    <w:rsid w:val="00CC2877"/>
    <w:rsid w:val="00CE0C02"/>
    <w:rsid w:val="00CE3FF6"/>
    <w:rsid w:val="00CE5349"/>
    <w:rsid w:val="00CE6161"/>
    <w:rsid w:val="00CE647D"/>
    <w:rsid w:val="00CF62BC"/>
    <w:rsid w:val="00D05EFB"/>
    <w:rsid w:val="00D21912"/>
    <w:rsid w:val="00D23217"/>
    <w:rsid w:val="00D2347B"/>
    <w:rsid w:val="00D30FFF"/>
    <w:rsid w:val="00D42921"/>
    <w:rsid w:val="00D46EE1"/>
    <w:rsid w:val="00D60C7D"/>
    <w:rsid w:val="00D62509"/>
    <w:rsid w:val="00D73854"/>
    <w:rsid w:val="00D83929"/>
    <w:rsid w:val="00D92803"/>
    <w:rsid w:val="00D95224"/>
    <w:rsid w:val="00D96749"/>
    <w:rsid w:val="00D970BA"/>
    <w:rsid w:val="00DA6BFC"/>
    <w:rsid w:val="00DC0DF4"/>
    <w:rsid w:val="00DC10FC"/>
    <w:rsid w:val="00DC130C"/>
    <w:rsid w:val="00DC5206"/>
    <w:rsid w:val="00DD5024"/>
    <w:rsid w:val="00DD6575"/>
    <w:rsid w:val="00DE0EAA"/>
    <w:rsid w:val="00DF7306"/>
    <w:rsid w:val="00E01C1B"/>
    <w:rsid w:val="00E01D16"/>
    <w:rsid w:val="00E02AB5"/>
    <w:rsid w:val="00E040F8"/>
    <w:rsid w:val="00E0617C"/>
    <w:rsid w:val="00E12B0B"/>
    <w:rsid w:val="00E136C4"/>
    <w:rsid w:val="00E15129"/>
    <w:rsid w:val="00E1591B"/>
    <w:rsid w:val="00E35306"/>
    <w:rsid w:val="00E3553B"/>
    <w:rsid w:val="00E416E1"/>
    <w:rsid w:val="00E437FD"/>
    <w:rsid w:val="00E44082"/>
    <w:rsid w:val="00E46B57"/>
    <w:rsid w:val="00E555CA"/>
    <w:rsid w:val="00E56486"/>
    <w:rsid w:val="00E6624D"/>
    <w:rsid w:val="00E70070"/>
    <w:rsid w:val="00E83696"/>
    <w:rsid w:val="00E92E7E"/>
    <w:rsid w:val="00EA2779"/>
    <w:rsid w:val="00EA509C"/>
    <w:rsid w:val="00EB1C0F"/>
    <w:rsid w:val="00EB2F01"/>
    <w:rsid w:val="00EB524C"/>
    <w:rsid w:val="00EB757B"/>
    <w:rsid w:val="00EC1680"/>
    <w:rsid w:val="00EC5B66"/>
    <w:rsid w:val="00ED149D"/>
    <w:rsid w:val="00ED15E6"/>
    <w:rsid w:val="00ED3456"/>
    <w:rsid w:val="00ED7ACC"/>
    <w:rsid w:val="00EE17DD"/>
    <w:rsid w:val="00EE2DE9"/>
    <w:rsid w:val="00EF2742"/>
    <w:rsid w:val="00EF499D"/>
    <w:rsid w:val="00EF64DD"/>
    <w:rsid w:val="00EF764C"/>
    <w:rsid w:val="00F04DCA"/>
    <w:rsid w:val="00F1181A"/>
    <w:rsid w:val="00F11EF0"/>
    <w:rsid w:val="00F12A32"/>
    <w:rsid w:val="00F1429C"/>
    <w:rsid w:val="00F165DD"/>
    <w:rsid w:val="00F2366F"/>
    <w:rsid w:val="00F32EC7"/>
    <w:rsid w:val="00F34D21"/>
    <w:rsid w:val="00F37A45"/>
    <w:rsid w:val="00F416B5"/>
    <w:rsid w:val="00F5129F"/>
    <w:rsid w:val="00F52BD7"/>
    <w:rsid w:val="00F56CB3"/>
    <w:rsid w:val="00F603F6"/>
    <w:rsid w:val="00F771E0"/>
    <w:rsid w:val="00F84647"/>
    <w:rsid w:val="00FA14B4"/>
    <w:rsid w:val="00FA2335"/>
    <w:rsid w:val="00FA4BF5"/>
    <w:rsid w:val="00FB2486"/>
    <w:rsid w:val="00FB5AB4"/>
    <w:rsid w:val="00FD5044"/>
    <w:rsid w:val="00FE1A83"/>
    <w:rsid w:val="00FF02EB"/>
    <w:rsid w:val="00FF128D"/>
    <w:rsid w:val="00FF32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D2B404A"/>
  <w15:docId w15:val="{08762808-7259-4888-8A2B-495016CBCEB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647"/>
    <w:pPr>
      <w:spacing w:after="160" w:line="259" w:lineRule="auto"/>
    </w:pPr>
    <w:rPr>
      <w:lang w:val="en-US"/>
    </w:rPr>
  </w:style>
  <w:style w:type="paragraph" w:styleId="Heading1">
    <w:name w:val="heading 1"/>
    <w:basedOn w:val="Normal"/>
    <w:next w:val="Normal"/>
    <w:link w:val="Heading1Char"/>
    <w:qFormat/>
    <w:rsid w:val="006837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83784"/>
    <w:pPr>
      <w:outlineLvl w:val="1"/>
    </w:pPr>
  </w:style>
  <w:style w:type="paragraph" w:styleId="Heading3">
    <w:name w:val="heading 3"/>
    <w:basedOn w:val="Normal"/>
    <w:next w:val="Normal"/>
    <w:link w:val="Heading3Char"/>
    <w:qFormat/>
    <w:rsid w:val="00683784"/>
    <w:pPr>
      <w:outlineLvl w:val="2"/>
    </w:pPr>
  </w:style>
  <w:style w:type="paragraph" w:styleId="Heading4">
    <w:name w:val="heading 4"/>
    <w:basedOn w:val="Normal"/>
    <w:next w:val="Normal"/>
    <w:link w:val="Heading4Char"/>
    <w:qFormat/>
    <w:rsid w:val="00683784"/>
    <w:pPr>
      <w:outlineLvl w:val="3"/>
    </w:pPr>
  </w:style>
  <w:style w:type="paragraph" w:styleId="Heading5">
    <w:name w:val="heading 5"/>
    <w:basedOn w:val="Normal"/>
    <w:next w:val="Normal"/>
    <w:link w:val="Heading5Char"/>
    <w:qFormat/>
    <w:rsid w:val="00683784"/>
    <w:pPr>
      <w:outlineLvl w:val="4"/>
    </w:pPr>
  </w:style>
  <w:style w:type="paragraph" w:styleId="Heading6">
    <w:name w:val="heading 6"/>
    <w:basedOn w:val="Normal"/>
    <w:next w:val="Normal"/>
    <w:link w:val="Heading6Char"/>
    <w:qFormat/>
    <w:rsid w:val="00683784"/>
    <w:pPr>
      <w:outlineLvl w:val="5"/>
    </w:pPr>
  </w:style>
  <w:style w:type="paragraph" w:styleId="Heading7">
    <w:name w:val="heading 7"/>
    <w:basedOn w:val="Normal"/>
    <w:next w:val="Normal"/>
    <w:link w:val="Heading7Char"/>
    <w:qFormat/>
    <w:rsid w:val="00683784"/>
    <w:pPr>
      <w:outlineLvl w:val="6"/>
    </w:pPr>
  </w:style>
  <w:style w:type="paragraph" w:styleId="Heading8">
    <w:name w:val="heading 8"/>
    <w:basedOn w:val="Normal"/>
    <w:next w:val="Normal"/>
    <w:link w:val="Heading8Char"/>
    <w:qFormat/>
    <w:rsid w:val="00683784"/>
    <w:pPr>
      <w:outlineLvl w:val="7"/>
    </w:pPr>
  </w:style>
  <w:style w:type="paragraph" w:styleId="Heading9">
    <w:name w:val="heading 9"/>
    <w:basedOn w:val="Normal"/>
    <w:next w:val="Normal"/>
    <w:link w:val="Heading9Char"/>
    <w:qFormat/>
    <w:rsid w:val="0068378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5A"/>
    <w:pPr>
      <w:spacing w:after="200" w:line="276" w:lineRule="auto"/>
      <w:ind w:left="720"/>
      <w:contextualSpacing/>
    </w:pPr>
    <w:rPr>
      <w:rFonts w:ascii="Calibri" w:hAnsi="Calibri"/>
      <w:lang w:val="en-GB"/>
    </w:rPr>
  </w:style>
  <w:style w:type="paragraph" w:styleId="FootnoteText">
    <w:name w:val="footnote text"/>
    <w:basedOn w:val="Normal"/>
    <w:link w:val="FootnoteTextChar"/>
    <w:unhideWhenUsed/>
    <w:qFormat/>
    <w:rsid w:val="00683784"/>
    <w:pPr>
      <w:spacing w:line="240" w:lineRule="auto"/>
    </w:pPr>
    <w:rPr>
      <w:sz w:val="20"/>
      <w:szCs w:val="20"/>
    </w:rPr>
  </w:style>
  <w:style w:type="character" w:customStyle="1" w:styleId="FootnoteTextChar">
    <w:name w:val="Footnote Text Char"/>
    <w:basedOn w:val="DefaultParagraphFont"/>
    <w:link w:val="FootnoteText"/>
    <w:rsid w:val="007E71D2"/>
    <w:rPr>
      <w:sz w:val="20"/>
      <w:szCs w:val="20"/>
      <w:lang w:val="en-US"/>
    </w:rPr>
  </w:style>
  <w:style w:type="character" w:styleId="FootnoteReference">
    <w:name w:val="footnote reference"/>
    <w:basedOn w:val="DefaultParagraphFont"/>
    <w:unhideWhenUsed/>
    <w:qFormat/>
    <w:rsid w:val="00683784"/>
    <w:rPr>
      <w:vertAlign w:val="superscript"/>
    </w:rPr>
  </w:style>
  <w:style w:type="character" w:styleId="CommentReference">
    <w:name w:val="annotation reference"/>
    <w:basedOn w:val="DefaultParagraphFont"/>
    <w:uiPriority w:val="99"/>
    <w:semiHidden/>
    <w:unhideWhenUsed/>
    <w:rsid w:val="007A4C60"/>
    <w:rPr>
      <w:sz w:val="16"/>
      <w:szCs w:val="16"/>
    </w:rPr>
  </w:style>
  <w:style w:type="paragraph" w:styleId="CommentText">
    <w:name w:val="annotation text"/>
    <w:basedOn w:val="Normal"/>
    <w:link w:val="CommentTextChar"/>
    <w:semiHidden/>
    <w:unhideWhenUsed/>
    <w:rsid w:val="007A4C60"/>
    <w:pPr>
      <w:spacing w:line="240" w:lineRule="auto"/>
    </w:pPr>
    <w:rPr>
      <w:sz w:val="20"/>
      <w:szCs w:val="20"/>
    </w:rPr>
  </w:style>
  <w:style w:type="character" w:customStyle="1" w:styleId="CommentTextChar">
    <w:name w:val="Comment Text Char"/>
    <w:basedOn w:val="DefaultParagraphFont"/>
    <w:link w:val="CommentText"/>
    <w:semiHidden/>
    <w:rsid w:val="007A4C6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7A4C60"/>
    <w:rPr>
      <w:b/>
      <w:bCs/>
    </w:rPr>
  </w:style>
  <w:style w:type="character" w:customStyle="1" w:styleId="CommentSubjectChar">
    <w:name w:val="Comment Subject Char"/>
    <w:basedOn w:val="CommentTextChar"/>
    <w:link w:val="CommentSubject"/>
    <w:uiPriority w:val="99"/>
    <w:semiHidden/>
    <w:rsid w:val="007A4C60"/>
    <w:rPr>
      <w:rFonts w:ascii="Times New Roman" w:eastAsia="Times New Roman" w:hAnsi="Times New Roman" w:cs="Times New Roman"/>
      <w:b/>
      <w:bCs/>
      <w:sz w:val="20"/>
      <w:szCs w:val="20"/>
      <w:lang w:val="en-US"/>
    </w:rPr>
  </w:style>
  <w:style w:type="paragraph" w:styleId="Revision">
    <w:name w:val="Revision"/>
    <w:hidden/>
    <w:uiPriority w:val="99"/>
    <w:semiHidden/>
    <w:rsid w:val="007A4C60"/>
    <w:pPr>
      <w:spacing w:after="0" w:line="240" w:lineRule="auto"/>
    </w:pPr>
    <w:rPr>
      <w:rFonts w:ascii="Times New Roman" w:eastAsia="Times New Roman" w:hAnsi="Times New Roman" w:cs="Times New Roman"/>
      <w:lang w:val="en-US"/>
    </w:rPr>
  </w:style>
  <w:style w:type="paragraph" w:styleId="BalloonText">
    <w:name w:val="Balloon Text"/>
    <w:basedOn w:val="Normal"/>
    <w:link w:val="BalloonTextChar"/>
    <w:uiPriority w:val="99"/>
    <w:semiHidden/>
    <w:unhideWhenUsed/>
    <w:rsid w:val="007A4C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C60"/>
    <w:rPr>
      <w:rFonts w:ascii="Tahoma" w:eastAsia="Times New Roman" w:hAnsi="Tahoma" w:cs="Tahoma"/>
      <w:sz w:val="16"/>
      <w:szCs w:val="16"/>
      <w:lang w:val="en-US"/>
    </w:rPr>
  </w:style>
  <w:style w:type="character" w:customStyle="1" w:styleId="normaltextrun">
    <w:name w:val="normaltextrun"/>
    <w:basedOn w:val="DefaultParagraphFont"/>
    <w:rsid w:val="00F12A32"/>
  </w:style>
  <w:style w:type="character" w:customStyle="1" w:styleId="eop">
    <w:name w:val="eop"/>
    <w:basedOn w:val="DefaultParagraphFont"/>
    <w:rsid w:val="00F12A32"/>
  </w:style>
  <w:style w:type="character" w:customStyle="1" w:styleId="spellingerror">
    <w:name w:val="spellingerror"/>
    <w:basedOn w:val="DefaultParagraphFont"/>
    <w:rsid w:val="00CC0748"/>
  </w:style>
  <w:style w:type="paragraph" w:styleId="Header">
    <w:name w:val="header"/>
    <w:basedOn w:val="Normal"/>
    <w:link w:val="HeaderChar"/>
    <w:unhideWhenUsed/>
    <w:qFormat/>
    <w:rsid w:val="00683784"/>
    <w:pPr>
      <w:tabs>
        <w:tab w:val="center" w:pos="4153"/>
        <w:tab w:val="right" w:pos="8306"/>
      </w:tabs>
      <w:spacing w:line="240" w:lineRule="auto"/>
    </w:pPr>
  </w:style>
  <w:style w:type="character" w:customStyle="1" w:styleId="HeaderChar">
    <w:name w:val="Header Char"/>
    <w:basedOn w:val="DefaultParagraphFont"/>
    <w:link w:val="Header"/>
    <w:rsid w:val="00EB1C0F"/>
    <w:rPr>
      <w:lang w:val="en-US"/>
    </w:rPr>
  </w:style>
  <w:style w:type="paragraph" w:styleId="Footer">
    <w:name w:val="footer"/>
    <w:basedOn w:val="Normal"/>
    <w:link w:val="FooterChar"/>
    <w:unhideWhenUsed/>
    <w:qFormat/>
    <w:rsid w:val="00683784"/>
    <w:pPr>
      <w:tabs>
        <w:tab w:val="center" w:pos="4153"/>
        <w:tab w:val="right" w:pos="8306"/>
      </w:tabs>
      <w:spacing w:line="240" w:lineRule="auto"/>
    </w:pPr>
  </w:style>
  <w:style w:type="character" w:customStyle="1" w:styleId="FooterChar">
    <w:name w:val="Footer Char"/>
    <w:basedOn w:val="DefaultParagraphFont"/>
    <w:link w:val="Footer"/>
    <w:rsid w:val="00EB1C0F"/>
    <w:rPr>
      <w:lang w:val="en-US"/>
    </w:rPr>
  </w:style>
  <w:style w:type="character" w:customStyle="1" w:styleId="Heading1Char">
    <w:name w:val="Heading 1 Char"/>
    <w:basedOn w:val="DefaultParagraphFont"/>
    <w:link w:val="Heading1"/>
    <w:rsid w:val="00CE5349"/>
    <w:rPr>
      <w:rFonts w:asciiTheme="majorHAnsi" w:eastAsiaTheme="majorEastAsia" w:hAnsiTheme="majorHAnsi" w:cstheme="majorBidi"/>
      <w:color w:val="365F91" w:themeColor="accent1" w:themeShade="BF"/>
      <w:sz w:val="32"/>
      <w:szCs w:val="32"/>
      <w:lang w:val="en-US"/>
    </w:rPr>
  </w:style>
  <w:style w:type="paragraph" w:styleId="Subtitle">
    <w:name w:val="Subtitle"/>
    <w:basedOn w:val="Normal"/>
    <w:next w:val="Normal"/>
    <w:link w:val="SubtitleChar"/>
    <w:uiPriority w:val="11"/>
    <w:qFormat/>
    <w:rsid w:val="005B2DC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B2DC3"/>
    <w:rPr>
      <w:rFonts w:eastAsiaTheme="minorEastAsia"/>
      <w:color w:val="5A5A5A" w:themeColor="text1" w:themeTint="A5"/>
      <w:spacing w:val="15"/>
      <w:lang w:val="en-US"/>
    </w:rPr>
  </w:style>
  <w:style w:type="character" w:styleId="Hyperlink">
    <w:name w:val="Hyperlink"/>
    <w:basedOn w:val="DefaultParagraphFont"/>
    <w:uiPriority w:val="99"/>
    <w:unhideWhenUsed/>
    <w:rsid w:val="00014E6A"/>
    <w:rPr>
      <w:color w:val="0000FF"/>
      <w:u w:val="single"/>
    </w:rPr>
  </w:style>
  <w:style w:type="character" w:customStyle="1" w:styleId="Heading2Char">
    <w:name w:val="Heading 2 Char"/>
    <w:basedOn w:val="DefaultParagraphFont"/>
    <w:link w:val="Heading2"/>
    <w:rsid w:val="00A31CB4"/>
    <w:rPr>
      <w:lang w:val="en-US"/>
    </w:rPr>
  </w:style>
  <w:style w:type="character" w:customStyle="1" w:styleId="Heading3Char">
    <w:name w:val="Heading 3 Char"/>
    <w:basedOn w:val="DefaultParagraphFont"/>
    <w:link w:val="Heading3"/>
    <w:rsid w:val="00A31CB4"/>
    <w:rPr>
      <w:lang w:val="en-US"/>
    </w:rPr>
  </w:style>
  <w:style w:type="character" w:customStyle="1" w:styleId="Heading4Char">
    <w:name w:val="Heading 4 Char"/>
    <w:basedOn w:val="DefaultParagraphFont"/>
    <w:link w:val="Heading4"/>
    <w:rsid w:val="00A31CB4"/>
    <w:rPr>
      <w:lang w:val="en-US"/>
    </w:rPr>
  </w:style>
  <w:style w:type="character" w:customStyle="1" w:styleId="Heading5Char">
    <w:name w:val="Heading 5 Char"/>
    <w:basedOn w:val="DefaultParagraphFont"/>
    <w:link w:val="Heading5"/>
    <w:rsid w:val="00A31CB4"/>
    <w:rPr>
      <w:lang w:val="en-US"/>
    </w:rPr>
  </w:style>
  <w:style w:type="character" w:customStyle="1" w:styleId="Heading6Char">
    <w:name w:val="Heading 6 Char"/>
    <w:basedOn w:val="DefaultParagraphFont"/>
    <w:link w:val="Heading6"/>
    <w:rsid w:val="00A31CB4"/>
    <w:rPr>
      <w:lang w:val="en-US"/>
    </w:rPr>
  </w:style>
  <w:style w:type="character" w:customStyle="1" w:styleId="Heading7Char">
    <w:name w:val="Heading 7 Char"/>
    <w:basedOn w:val="DefaultParagraphFont"/>
    <w:link w:val="Heading7"/>
    <w:rsid w:val="00A31CB4"/>
    <w:rPr>
      <w:lang w:val="en-US"/>
    </w:rPr>
  </w:style>
  <w:style w:type="character" w:customStyle="1" w:styleId="Heading8Char">
    <w:name w:val="Heading 8 Char"/>
    <w:basedOn w:val="DefaultParagraphFont"/>
    <w:link w:val="Heading8"/>
    <w:rsid w:val="00A31CB4"/>
    <w:rPr>
      <w:lang w:val="en-US"/>
    </w:rPr>
  </w:style>
  <w:style w:type="character" w:customStyle="1" w:styleId="Heading9Char">
    <w:name w:val="Heading 9 Char"/>
    <w:basedOn w:val="DefaultParagraphFont"/>
    <w:link w:val="Heading9"/>
    <w:rsid w:val="00A31CB4"/>
    <w:rPr>
      <w:lang w:val="en-US"/>
    </w:rPr>
  </w:style>
  <w:style w:type="paragraph" w:customStyle="1" w:styleId="quotes">
    <w:name w:val="quotes"/>
    <w:basedOn w:val="Normal"/>
    <w:next w:val="Normal"/>
    <w:rsid w:val="00A31CB4"/>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6366">
      <w:bodyDiv w:val="1"/>
      <w:marLeft w:val="0"/>
      <w:marRight w:val="0"/>
      <w:marTop w:val="0"/>
      <w:marBottom w:val="0"/>
      <w:divBdr>
        <w:top w:val="none" w:sz="0" w:space="0" w:color="auto"/>
        <w:left w:val="none" w:sz="0" w:space="0" w:color="auto"/>
        <w:bottom w:val="none" w:sz="0" w:space="0" w:color="auto"/>
        <w:right w:val="none" w:sz="0" w:space="0" w:color="auto"/>
      </w:divBdr>
    </w:div>
    <w:div w:id="725101770">
      <w:bodyDiv w:val="1"/>
      <w:marLeft w:val="0"/>
      <w:marRight w:val="0"/>
      <w:marTop w:val="0"/>
      <w:marBottom w:val="0"/>
      <w:divBdr>
        <w:top w:val="none" w:sz="0" w:space="0" w:color="auto"/>
        <w:left w:val="none" w:sz="0" w:space="0" w:color="auto"/>
        <w:bottom w:val="none" w:sz="0" w:space="0" w:color="auto"/>
        <w:right w:val="none" w:sz="0" w:space="0" w:color="auto"/>
      </w:divBdr>
    </w:div>
    <w:div w:id="737484501">
      <w:bodyDiv w:val="1"/>
      <w:marLeft w:val="0"/>
      <w:marRight w:val="0"/>
      <w:marTop w:val="0"/>
      <w:marBottom w:val="0"/>
      <w:divBdr>
        <w:top w:val="none" w:sz="0" w:space="0" w:color="auto"/>
        <w:left w:val="none" w:sz="0" w:space="0" w:color="auto"/>
        <w:bottom w:val="none" w:sz="0" w:space="0" w:color="auto"/>
        <w:right w:val="none" w:sz="0" w:space="0" w:color="auto"/>
      </w:divBdr>
    </w:div>
    <w:div w:id="757168760">
      <w:bodyDiv w:val="1"/>
      <w:marLeft w:val="0"/>
      <w:marRight w:val="0"/>
      <w:marTop w:val="0"/>
      <w:marBottom w:val="0"/>
      <w:divBdr>
        <w:top w:val="none" w:sz="0" w:space="0" w:color="auto"/>
        <w:left w:val="none" w:sz="0" w:space="0" w:color="auto"/>
        <w:bottom w:val="none" w:sz="0" w:space="0" w:color="auto"/>
        <w:right w:val="none" w:sz="0" w:space="0" w:color="auto"/>
      </w:divBdr>
    </w:div>
    <w:div w:id="966155248">
      <w:bodyDiv w:val="1"/>
      <w:marLeft w:val="0"/>
      <w:marRight w:val="0"/>
      <w:marTop w:val="0"/>
      <w:marBottom w:val="0"/>
      <w:divBdr>
        <w:top w:val="none" w:sz="0" w:space="0" w:color="auto"/>
        <w:left w:val="none" w:sz="0" w:space="0" w:color="auto"/>
        <w:bottom w:val="none" w:sz="0" w:space="0" w:color="auto"/>
        <w:right w:val="none" w:sz="0" w:space="0" w:color="auto"/>
      </w:divBdr>
    </w:div>
    <w:div w:id="977221858">
      <w:bodyDiv w:val="1"/>
      <w:marLeft w:val="0"/>
      <w:marRight w:val="0"/>
      <w:marTop w:val="0"/>
      <w:marBottom w:val="0"/>
      <w:divBdr>
        <w:top w:val="none" w:sz="0" w:space="0" w:color="auto"/>
        <w:left w:val="none" w:sz="0" w:space="0" w:color="auto"/>
        <w:bottom w:val="none" w:sz="0" w:space="0" w:color="auto"/>
        <w:right w:val="none" w:sz="0" w:space="0" w:color="auto"/>
      </w:divBdr>
    </w:div>
    <w:div w:id="1207140338">
      <w:bodyDiv w:val="1"/>
      <w:marLeft w:val="0"/>
      <w:marRight w:val="0"/>
      <w:marTop w:val="0"/>
      <w:marBottom w:val="0"/>
      <w:divBdr>
        <w:top w:val="none" w:sz="0" w:space="0" w:color="auto"/>
        <w:left w:val="none" w:sz="0" w:space="0" w:color="auto"/>
        <w:bottom w:val="none" w:sz="0" w:space="0" w:color="auto"/>
        <w:right w:val="none" w:sz="0" w:space="0" w:color="auto"/>
      </w:divBdr>
    </w:div>
    <w:div w:id="1289623022">
      <w:bodyDiv w:val="1"/>
      <w:marLeft w:val="0"/>
      <w:marRight w:val="0"/>
      <w:marTop w:val="0"/>
      <w:marBottom w:val="0"/>
      <w:divBdr>
        <w:top w:val="none" w:sz="0" w:space="0" w:color="auto"/>
        <w:left w:val="none" w:sz="0" w:space="0" w:color="auto"/>
        <w:bottom w:val="none" w:sz="0" w:space="0" w:color="auto"/>
        <w:right w:val="none" w:sz="0" w:space="0" w:color="auto"/>
      </w:divBdr>
    </w:div>
    <w:div w:id="1420254963">
      <w:bodyDiv w:val="1"/>
      <w:marLeft w:val="0"/>
      <w:marRight w:val="0"/>
      <w:marTop w:val="0"/>
      <w:marBottom w:val="0"/>
      <w:divBdr>
        <w:top w:val="none" w:sz="0" w:space="0" w:color="auto"/>
        <w:left w:val="none" w:sz="0" w:space="0" w:color="auto"/>
        <w:bottom w:val="none" w:sz="0" w:space="0" w:color="auto"/>
        <w:right w:val="none" w:sz="0" w:space="0" w:color="auto"/>
      </w:divBdr>
    </w:div>
    <w:div w:id="1757707581">
      <w:bodyDiv w:val="1"/>
      <w:marLeft w:val="0"/>
      <w:marRight w:val="0"/>
      <w:marTop w:val="0"/>
      <w:marBottom w:val="0"/>
      <w:divBdr>
        <w:top w:val="none" w:sz="0" w:space="0" w:color="auto"/>
        <w:left w:val="none" w:sz="0" w:space="0" w:color="auto"/>
        <w:bottom w:val="none" w:sz="0" w:space="0" w:color="auto"/>
        <w:right w:val="none" w:sz="0" w:space="0" w:color="auto"/>
      </w:divBdr>
    </w:div>
    <w:div w:id="1924946861">
      <w:bodyDiv w:val="1"/>
      <w:marLeft w:val="0"/>
      <w:marRight w:val="0"/>
      <w:marTop w:val="0"/>
      <w:marBottom w:val="0"/>
      <w:divBdr>
        <w:top w:val="none" w:sz="0" w:space="0" w:color="auto"/>
        <w:left w:val="none" w:sz="0" w:space="0" w:color="auto"/>
        <w:bottom w:val="none" w:sz="0" w:space="0" w:color="auto"/>
        <w:right w:val="none" w:sz="0" w:space="0" w:color="auto"/>
      </w:divBdr>
    </w:div>
    <w:div w:id="2066681319">
      <w:bodyDiv w:val="1"/>
      <w:marLeft w:val="0"/>
      <w:marRight w:val="0"/>
      <w:marTop w:val="0"/>
      <w:marBottom w:val="0"/>
      <w:divBdr>
        <w:top w:val="none" w:sz="0" w:space="0" w:color="auto"/>
        <w:left w:val="none" w:sz="0" w:space="0" w:color="auto"/>
        <w:bottom w:val="none" w:sz="0" w:space="0" w:color="auto"/>
        <w:right w:val="none" w:sz="0" w:space="0" w:color="auto"/>
      </w:divBdr>
    </w:div>
    <w:div w:id="21182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microsoft.com/office/2011/relationships/people" Target="people.xml"/><Relationship Id="rId26" Type="http://schemas.openxmlformats.org/officeDocument/2006/relationships/customXml" Target="../customXml/item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5" Type="http://schemas.microsoft.com/office/2016/09/relationships/commentsIds" Target="commentsIds.xml"/><Relationship Id="rId16"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15" Type="http://schemas.openxmlformats.org/officeDocument/2006/relationships/hyperlink" Target="https://s3platform.jrc.ec.europa.eu/social-economy" TargetMode="External"/><Relationship Id="rId28" Type="http://schemas.openxmlformats.org/officeDocument/2006/relationships/customXml" Target="../customXml/item3.xml"/><Relationship Id="rId10" Type="http://schemas.openxmlformats.org/officeDocument/2006/relationships/footnotes" Target="footnotes.xml"/><Relationship Id="rId19" Type="http://schemas.openxmlformats.org/officeDocument/2006/relationships/theme" Target="theme/theme1.xml"/><Relationship Id="rId9" Type="http://schemas.openxmlformats.org/officeDocument/2006/relationships/webSettings" Target="webSettings.xml"/><Relationship Id="rId14" Type="http://schemas.openxmlformats.org/officeDocument/2006/relationships/hyperlink" Target="https://www.europeanjobdays.eu/en" TargetMode="Externa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xUriServ/LexUriServ.do?uri=OJ:C:2012:102:0006:0010:EN:PDF" TargetMode="External"/><Relationship Id="rId1" Type="http://schemas.openxmlformats.org/officeDocument/2006/relationships/hyperlink" Target="https://ec.europa.eu/commission/sites/beta-political/files/reflection-paper-social-dimension-europe_en.pdf"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3T5AXJEHYTWU-1246943346-4967</_dlc_DocId>
    <_dlc_DocIdUrl xmlns="0b452354-65a4-4dd6-8824-e6b830247e3e">
      <Url>http://dm2016/cor/2020/_layouts/15/DocIdRedir.aspx?ID=3T5AXJEHYTWU-1246943346-4967</Url>
      <Description>3T5AXJEHYTWU-1246943346-4967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2020-11-17T12:00:00+00:00</ProductionDate>
    <FicheYear xmlns="0b452354-65a4-4dd6-8824-e6b830247e3e">2020</FicheYear>
    <DocumentNumber xmlns="4bbe3f12-7728-4332-8165-6531ead52725">4835</DocumentNumber>
    <DocumentVersion xmlns="0b452354-65a4-4dd6-8824-e6b830247e3e">1</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12567</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DC2B2369-B572-4550-89F7-34A0CF152304}"/>
</file>

<file path=customXml/itemProps2.xml><?xml version="1.0" encoding="utf-8"?>
<ds:datastoreItem xmlns:ds="http://schemas.openxmlformats.org/officeDocument/2006/customXml" ds:itemID="{CFF27D5C-C890-4AB6-87F8-908EDC140C2F}"/>
</file>

<file path=customXml/itemProps3.xml><?xml version="1.0" encoding="utf-8"?>
<ds:datastoreItem xmlns:ds="http://schemas.openxmlformats.org/officeDocument/2006/customXml" ds:itemID="{AE1B9E45-CFF2-4398-B684-ED9F87919C0B}"/>
</file>

<file path=customXml/itemProps4.xml><?xml version="1.0" encoding="utf-8"?>
<ds:datastoreItem xmlns:ds="http://schemas.openxmlformats.org/officeDocument/2006/customXml" ds:itemID="{53B0A024-B593-4C91-9756-C9EEE2723517}"/>
</file>

<file path=docProps/app.xml><?xml version="1.0" encoding="utf-8"?>
<Properties xmlns="http://schemas.openxmlformats.org/officeDocument/2006/extended-properties" xmlns:vt="http://schemas.openxmlformats.org/officeDocument/2006/docPropsVTypes">
  <Template>Styles</Template>
  <TotalTime>1</TotalTime>
  <Pages>2</Pages>
  <Words>2551</Words>
  <Characters>14545</Characters>
  <Application>Microsoft Office Word</Application>
  <DocSecurity>0</DocSecurity>
  <Lines>121</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EESC-ECOR</Company>
  <LinksUpToDate>false</LinksUpToDate>
  <CharactersWithSpaces>17062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 - DG EMPL joint document: Areas for enhanced cooperation </dc:title>
  <dc:subject>Consultative work, various</dc:subject>
  <dc:creator>Thomas Wobben</dc:creator>
  <cp:keywords>COR-2020-04835-00-01-TCD-TRA-EN</cp:keywords>
  <dc:description>Rapporteur: -  Original language: - EN Date of document: - 17/11/2020 Date of meeting: - 25/11/2020 External documents: -  Administrator responsible: -  PETRAS Georgios</dc:description>
  <cp:lastModifiedBy>TDriveSVCUserProd</cp:lastModifiedBy>
  <cp:revision>4</cp:revision>
  <cp:lastPrinted>2020-10-07T12:59:00Z</cp:lastPrinted>
  <dcterms:created xsi:type="dcterms:W3CDTF">2020-11-17T16:19:00Z</dcterms:created>
  <dcterms:modified xsi:type="dcterms:W3CDTF">2020-11-17T16:21:00Z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17/11/2020, 17/11/2020, 03/11/2020</vt:lpwstr>
  </property>
  <property fmtid="{D5CDD505-2E9C-101B-9397-08002B2CF9AE}" pid="4" name="Pref_Time">
    <vt:lpwstr>17:11:11, 17:01:01, 11:51:23</vt:lpwstr>
  </property>
  <property fmtid="{D5CDD505-2E9C-101B-9397-08002B2CF9AE}" pid="5" name="Pref_User">
    <vt:lpwstr>enied, ssex, amett</vt:lpwstr>
  </property>
  <property fmtid="{D5CDD505-2E9C-101B-9397-08002B2CF9AE}" pid="6" name="Pref_FileName">
    <vt:lpwstr>COR-2020-04835-00-01-TCD-TRA-EN-CRR.docx, COR-2020-04835-00-01-TCD-CRR-EN.docx, COR-2020-04835-00-00-TCD-TRA-EN-CRR.docx</vt:lpwstr>
  </property>
  <property fmtid="{D5CDD505-2E9C-101B-9397-08002B2CF9AE}" pid="7" name="ContentTypeId">
    <vt:lpwstr>0x010100EA97B91038054C99906057A708A1480A00165174FC8F090445A2AE79FCF6D9A29A</vt:lpwstr>
  </property>
  <property fmtid="{D5CDD505-2E9C-101B-9397-08002B2CF9AE}" pid="8" name="_dlc_DocIdItemGuid">
    <vt:lpwstr>e782d054-c3c5-4a20-bc65-f8b57174e9ba</vt:lpwstr>
  </property>
  <property fmtid="{D5CDD505-2E9C-101B-9397-08002B2CF9AE}" pid="9" name="AvailableTranslations">
    <vt:lpwstr>31;#LV|46f7e311-5d9f-4663-b433-18aeccb7ace7;#4;#FR|d2afafd3-4c81-4f60-8f52-ee33f2f54ff3;#16;#ES|e7a6b05b-ae16-40c8-add9-68b64b03aeba;#36;#FI|87606a43-d45f-42d6-b8c9-e1a3457db5b7;#34;#CS|72f9705b-0217-4fd3-bea2-cbc7ed80e26e;#19;#LT|a7ff5ce7-6123-4f68-865a-a57c31810414;#35;#PT|50ccc04a-eadd-42ae-a0cb-acaf45f812ba;#13;#HR|2f555653-ed1a-4fe6-8362-9082d95989e5;#12;#EL|6d4f4d51-af9b-4650-94b4-4276bee85c91;#38;#RO|feb747a2-64cd-4299-af12-4833ddc30497;#14;#MT|7df99101-6854-4a26-b53a-b88c0da02c26;#18;#NL|55c6556c-b4f4-441d-9acf-c498d4f838bd;#23;#DE|f6b31e5a-26fa-4935-b661-318e46daf27e;#30;#DA|5d49c027-8956-412b-aa16-e85a0f96ad0e;#27;#HU|6b229040-c589-4408-b4c1-4285663d20a8;#26;#SL|98a412ae-eb01-49e9-ae3d-585a81724cfc;#17;#PL|1e03da61-4678-4e07-b136-b5024ca9197b;#37;#BG|1a1b3951-7821-4e6a-85f5-5673fc08bd2c;#29;#SV|c2ed69e7-a339-43d7-8f22-d93680a92aa0;#25;#ET|ff6c3f4c-b02c-4c3c-ab07-2c37995a7a0a;#11;#IT|0774613c-01ed-4e5d-a25d-11d2388de825;#15;#SK|46d9fce0-ef79-4f71-b89b-cd6aa82426b8;#7;#EN|f2175f21-25d7-44a3-96da-d6a61b075e1b</vt:lpwstr>
  </property>
  <property fmtid="{D5CDD505-2E9C-101B-9397-08002B2CF9AE}" pid="10" name="DocumentType_0">
    <vt:lpwstr>TCD|cd9d6eb6-3f4f-424a-b2d1-57c9d450eaaf</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4835</vt:i4>
  </property>
  <property fmtid="{D5CDD505-2E9C-101B-9397-08002B2CF9AE}" pid="15" name="FicheYear">
    <vt:i4>2020</vt:i4>
  </property>
  <property fmtid="{D5CDD505-2E9C-101B-9397-08002B2CF9AE}" pid="16" name="DocumentVersion">
    <vt:i4>1</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22;#TCD|cd9d6eb6-3f4f-424a-b2d1-57c9d450eaaf</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50;#SEDEC-VII|2234d809-5ab4-4b5b-84d4-8dd3531523c3;#5;#Unrestricted|826e22d7-d029-4ec0-a450-0c28ff673572;#8;#TRA|150d2a88-1431-44e6-a8ca-0bb753ab8672;#7;#EN|f2175f21-25d7-44a3-96da-d6a61b075e1b;#6;#Final|ea5e6674-7b27-4bac-b091-73adbb394efe;#22;#TCD|cd9d6eb6-3f4f-424a-b2d1-57c9d450eaaf;#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12567</vt:i4>
  </property>
  <property fmtid="{D5CDD505-2E9C-101B-9397-08002B2CF9AE}" pid="38" name="DocumentLanguage">
    <vt:lpwstr>7;#EN|f2175f21-25d7-44a3-96da-d6a61b075e1b</vt:lpwstr>
  </property>
  <property fmtid="{D5CDD505-2E9C-101B-9397-08002B2CF9AE}" pid="39" name="_docset_NoMedatataSyncRequired">
    <vt:lpwstr>False</vt:lpwstr>
  </property>
</Properties>
</file>