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A658CF" w:rsidRDefault="00E26B10" w:rsidP="00151730">
      <w:pPr>
        <w:rPr>
          <w:b/>
          <w:sz w:val="36"/>
          <w:szCs w:val="36"/>
          <w:u w:val="single"/>
        </w:rPr>
      </w:pPr>
      <w:r>
        <w:rPr>
          <w:noProof/>
          <w:color w:val="1F497D"/>
          <w:lang w:eastAsia="sk-SK"/>
        </w:rPr>
        <w:drawing>
          <wp:anchor distT="0" distB="0" distL="114300" distR="114300" simplePos="0" relativeHeight="251670528" behindDoc="0" locked="0" layoutInCell="1" allowOverlap="1">
            <wp:simplePos x="0" y="0"/>
            <wp:positionH relativeFrom="column">
              <wp:posOffset>4434510</wp:posOffset>
            </wp:positionH>
            <wp:positionV relativeFrom="paragraph">
              <wp:posOffset>9319</wp:posOffset>
            </wp:positionV>
            <wp:extent cx="1409281" cy="940828"/>
            <wp:effectExtent l="0" t="0" r="635" b="0"/>
            <wp:wrapNone/>
            <wp:docPr id="11" name="Picture 11" descr="Stále je možnosť zapojiť sa do projektu podpory malých a stredných podnikov  pri prechode na obehové hospodárstvo | Podpora najmenej rozvinutých okres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ále je možnosť zapojiť sa do projektu podpory malých a stredných podnikov  pri prechode na obehové hospodárstvo | Podpora najmenej rozvinutých okresov"/>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88621" cy="993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381A" w:rsidRPr="00A658CF">
        <w:rPr>
          <w:noProof/>
          <w:lang w:eastAsia="sk-SK"/>
        </w:rPr>
        <w:drawing>
          <wp:anchor distT="0" distB="0" distL="114300" distR="114300" simplePos="0" relativeHeight="251669504" behindDoc="1" locked="0" layoutInCell="1" allowOverlap="1" wp14:anchorId="7062ED57" wp14:editId="16948DED">
            <wp:simplePos x="0" y="0"/>
            <wp:positionH relativeFrom="margin">
              <wp:posOffset>4560177</wp:posOffset>
            </wp:positionH>
            <wp:positionV relativeFrom="page">
              <wp:posOffset>898543</wp:posOffset>
            </wp:positionV>
            <wp:extent cx="1202055" cy="925195"/>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2055"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C6FB8" w:rsidRPr="001F6765">
        <w:rPr>
          <w:b/>
          <w:bCs/>
          <w:noProof/>
          <w:sz w:val="32"/>
          <w:lang w:eastAsia="sk-SK"/>
        </w:rPr>
        <w:drawing>
          <wp:inline distT="0" distB="0" distL="0" distR="0" wp14:anchorId="496631F9" wp14:editId="7097F532">
            <wp:extent cx="1125822" cy="975248"/>
            <wp:effectExtent l="0" t="0" r="0" b="0"/>
            <wp:docPr id="4" name="Picture 4" descr="C:\Users\mreg\Music\New LOGO CoR\Logo\logo_CoR-vertical-positive-sk-quadri_MR.jpg" title="CoRLogo_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sk-quadri_MR.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53844" cy="999522"/>
                    </a:xfrm>
                    <a:prstGeom prst="rect">
                      <a:avLst/>
                    </a:prstGeom>
                    <a:noFill/>
                    <a:ln>
                      <a:noFill/>
                    </a:ln>
                  </pic:spPr>
                </pic:pic>
              </a:graphicData>
            </a:graphic>
          </wp:inline>
        </w:drawing>
      </w:r>
      <w:r w:rsidR="000D791B" w:rsidRPr="008626FA">
        <w:rPr>
          <w:b/>
          <w:sz w:val="36"/>
          <w:szCs w:val="36"/>
        </w:rPr>
        <w:tab/>
      </w:r>
      <w:r w:rsidR="000D791B" w:rsidRPr="008626FA">
        <w:rPr>
          <w:sz w:val="36"/>
          <w:szCs w:val="36"/>
        </w:rPr>
        <w:tab/>
      </w:r>
      <w:r w:rsidR="000D791B" w:rsidRPr="008626FA">
        <w:rPr>
          <w:sz w:val="36"/>
          <w:szCs w:val="36"/>
        </w:rPr>
        <w:tab/>
      </w:r>
      <w:r w:rsidR="000D791B" w:rsidRPr="008626FA">
        <w:rPr>
          <w:sz w:val="36"/>
          <w:szCs w:val="36"/>
        </w:rPr>
        <w:tab/>
      </w:r>
      <w:r w:rsidR="000D791B" w:rsidRPr="008626FA">
        <w:rPr>
          <w:sz w:val="36"/>
          <w:szCs w:val="36"/>
        </w:rPr>
        <w:tab/>
      </w:r>
      <w:r w:rsidR="000D791B" w:rsidRPr="008626FA">
        <w:rPr>
          <w:sz w:val="36"/>
          <w:szCs w:val="36"/>
        </w:rPr>
        <w:tab/>
      </w:r>
      <w:r w:rsidR="000D791B" w:rsidRPr="008626FA">
        <w:rPr>
          <w:sz w:val="36"/>
          <w:szCs w:val="36"/>
        </w:rPr>
        <w:tab/>
      </w:r>
      <w:r w:rsidR="000D791B" w:rsidRPr="008626FA">
        <w:rPr>
          <w:sz w:val="36"/>
          <w:szCs w:val="36"/>
        </w:rPr>
        <w:tab/>
      </w:r>
      <w:r w:rsidR="000D791B" w:rsidRPr="008626FA">
        <w:rPr>
          <w:sz w:val="36"/>
          <w:szCs w:val="36"/>
        </w:rPr>
        <w:tab/>
      </w:r>
      <w:r w:rsidR="000D791B" w:rsidRPr="008626FA">
        <w:rPr>
          <w:sz w:val="36"/>
          <w:szCs w:val="36"/>
        </w:rPr>
        <w:tab/>
      </w:r>
      <w:r w:rsidR="000D791B" w:rsidRPr="008626FA">
        <w:rPr>
          <w:b/>
          <w:sz w:val="36"/>
          <w:szCs w:val="36"/>
        </w:rPr>
        <w:tab/>
      </w:r>
      <w:r w:rsidR="000D791B" w:rsidRPr="008626FA">
        <w:rPr>
          <w:b/>
          <w:sz w:val="36"/>
          <w:szCs w:val="36"/>
        </w:rPr>
        <w:tab/>
      </w:r>
      <w:r w:rsidR="000D791B" w:rsidRPr="008626FA">
        <w:rPr>
          <w:b/>
          <w:sz w:val="36"/>
          <w:szCs w:val="36"/>
        </w:rPr>
        <w:tab/>
      </w:r>
    </w:p>
    <w:p w:rsidR="00B87B5D" w:rsidRPr="00A658CF" w:rsidRDefault="00C82EBC">
      <w:pPr>
        <w:jc w:val="center"/>
        <w:rPr>
          <w:b/>
          <w:sz w:val="36"/>
          <w:szCs w:val="36"/>
          <w:u w:val="single"/>
        </w:rPr>
      </w:pPr>
      <w:r w:rsidRPr="00A658CF">
        <w:rPr>
          <w:b/>
          <w:noProof/>
          <w:sz w:val="20"/>
          <w:szCs w:val="36"/>
          <w:u w:val="single"/>
          <w:lang w:eastAsia="sk-SK"/>
        </w:rPr>
        <mc:AlternateContent>
          <mc:Choice Requires="wps">
            <w:drawing>
              <wp:anchor distT="0" distB="0" distL="114300" distR="114300" simplePos="0" relativeHeight="251656192"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58CF" w:rsidRPr="00A658CF" w:rsidRDefault="00A658CF">
                            <w:pPr>
                              <w:jc w:val="center"/>
                              <w:rPr>
                                <w:rFonts w:ascii="Arial" w:hAnsi="Arial" w:cs="Arial"/>
                                <w:b/>
                                <w:bCs/>
                                <w:sz w:val="48"/>
                              </w:rPr>
                            </w:pPr>
                            <w:r w:rsidRPr="00A658CF">
                              <w:rPr>
                                <w:rFonts w:ascii="Arial" w:hAnsi="Arial"/>
                                <w:b/>
                                <w:bCs/>
                                <w:sz w:val="48"/>
                              </w:rPr>
                              <w:t>SK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A658CF" w:rsidRPr="00A658CF" w:rsidRDefault="00A658CF">
                      <w:pPr>
                        <w:jc w:val="center"/>
                        <w:rPr>
                          <w:rFonts w:ascii="Arial" w:hAnsi="Arial" w:cs="Arial"/>
                          <w:b/>
                          <w:bCs/>
                          <w:sz w:val="48"/>
                        </w:rPr>
                      </w:pPr>
                      <w:r w:rsidRPr="00A658CF">
                        <w:rPr>
                          <w:rFonts w:ascii="Arial" w:hAnsi="Arial"/>
                          <w:b/>
                          <w:bCs/>
                          <w:sz w:val="48"/>
                        </w:rPr>
                        <w:t>SK</w:t>
                      </w:r>
                    </w:p>
                  </w:txbxContent>
                </v:textbox>
                <w10:wrap anchorx="page" anchory="page"/>
              </v:shape>
            </w:pict>
          </mc:Fallback>
        </mc:AlternateContent>
      </w:r>
    </w:p>
    <w:p w:rsidR="0072285A" w:rsidRPr="002D6E30" w:rsidRDefault="00C34231">
      <w:pPr>
        <w:jc w:val="center"/>
        <w:rPr>
          <w:rFonts w:asciiTheme="minorHAnsi" w:hAnsiTheme="minorHAnsi" w:cstheme="minorHAnsi"/>
          <w:b/>
          <w:sz w:val="36"/>
          <w:u w:val="single"/>
        </w:rPr>
      </w:pPr>
      <w:r w:rsidRPr="002D6E30">
        <w:rPr>
          <w:rFonts w:asciiTheme="minorHAnsi" w:hAnsiTheme="minorHAnsi" w:cstheme="minorHAnsi"/>
          <w:b/>
          <w:sz w:val="36"/>
          <w:u w:val="single"/>
        </w:rPr>
        <w:t>Oblasti pre posilnenú spoluprácu</w:t>
      </w:r>
      <w:r w:rsidRPr="002D6E30">
        <w:rPr>
          <w:rFonts w:asciiTheme="minorHAnsi" w:hAnsiTheme="minorHAnsi" w:cstheme="minorHAnsi"/>
          <w:b/>
          <w:sz w:val="36"/>
          <w:u w:val="single"/>
        </w:rPr>
        <w:br/>
        <w:t>medzi Európskym výborom regiónov (VR)</w:t>
      </w:r>
      <w:r w:rsidR="008878C9" w:rsidRPr="002D6E30">
        <w:rPr>
          <w:rFonts w:asciiTheme="minorHAnsi" w:hAnsiTheme="minorHAnsi" w:cstheme="minorHAnsi"/>
          <w:b/>
          <w:sz w:val="36"/>
          <w:u w:val="single"/>
        </w:rPr>
        <w:t xml:space="preserve"> a </w:t>
      </w:r>
      <w:r w:rsidRPr="002D6E30">
        <w:rPr>
          <w:rFonts w:asciiTheme="minorHAnsi" w:hAnsiTheme="minorHAnsi" w:cstheme="minorHAnsi"/>
          <w:b/>
          <w:sz w:val="36"/>
          <w:u w:val="single"/>
        </w:rPr>
        <w:t>Generálnym riaditeľstvom Európskej komisie pre zamestnanosť, sociálne záležitosti</w:t>
      </w:r>
      <w:r w:rsidR="008878C9" w:rsidRPr="002D6E30">
        <w:rPr>
          <w:rFonts w:asciiTheme="minorHAnsi" w:hAnsiTheme="minorHAnsi" w:cstheme="minorHAnsi"/>
          <w:b/>
          <w:sz w:val="36"/>
          <w:u w:val="single"/>
        </w:rPr>
        <w:t xml:space="preserve"> a </w:t>
      </w:r>
      <w:r w:rsidR="00E368E2" w:rsidRPr="002D6E30">
        <w:rPr>
          <w:rFonts w:asciiTheme="minorHAnsi" w:hAnsiTheme="minorHAnsi" w:cstheme="minorHAnsi"/>
          <w:b/>
          <w:sz w:val="36"/>
          <w:u w:val="single"/>
        </w:rPr>
        <w:t>začlenenie </w:t>
      </w:r>
      <w:r w:rsidRPr="002D6E30">
        <w:rPr>
          <w:rFonts w:asciiTheme="minorHAnsi" w:hAnsiTheme="minorHAnsi" w:cstheme="minorHAnsi"/>
          <w:b/>
          <w:sz w:val="36"/>
          <w:u w:val="single"/>
        </w:rPr>
        <w:t>(GR EMPL)</w:t>
      </w:r>
    </w:p>
    <w:p w:rsidR="001C24E4" w:rsidRPr="002D6E30" w:rsidRDefault="001C24E4">
      <w:pPr>
        <w:jc w:val="center"/>
        <w:rPr>
          <w:rFonts w:asciiTheme="minorHAnsi" w:hAnsiTheme="minorHAnsi" w:cstheme="minorHAnsi"/>
          <w:b/>
          <w:sz w:val="36"/>
          <w:szCs w:val="36"/>
          <w:u w:val="single"/>
        </w:rPr>
      </w:pPr>
    </w:p>
    <w:p w:rsidR="009521C5" w:rsidRPr="002D6E30" w:rsidRDefault="009521C5" w:rsidP="007D6282">
      <w:pPr>
        <w:pStyle w:val="Heading1"/>
        <w:numPr>
          <w:ilvl w:val="0"/>
          <w:numId w:val="22"/>
        </w:numPr>
        <w:ind w:left="567" w:hanging="567"/>
        <w:rPr>
          <w:rFonts w:asciiTheme="minorHAnsi" w:hAnsiTheme="minorHAnsi" w:cstheme="minorHAnsi"/>
          <w:b/>
          <w:sz w:val="24"/>
        </w:rPr>
      </w:pPr>
      <w:r w:rsidRPr="002D6E30">
        <w:rPr>
          <w:rFonts w:asciiTheme="minorHAnsi" w:hAnsiTheme="minorHAnsi" w:cstheme="minorHAnsi"/>
          <w:b/>
          <w:sz w:val="24"/>
        </w:rPr>
        <w:t>Úvod</w:t>
      </w:r>
    </w:p>
    <w:p w:rsidR="00014693" w:rsidRPr="00A658CF" w:rsidRDefault="00014693">
      <w:pPr>
        <w:rPr>
          <w:sz w:val="24"/>
          <w:szCs w:val="24"/>
        </w:rPr>
      </w:pPr>
    </w:p>
    <w:p w:rsidR="008878C9" w:rsidRPr="002D6E30" w:rsidRDefault="00C82EBC">
      <w:pPr>
        <w:rPr>
          <w:rFonts w:asciiTheme="minorHAnsi" w:hAnsiTheme="minorHAnsi" w:cstheme="minorHAnsi"/>
        </w:rPr>
      </w:pPr>
      <w:r w:rsidRPr="002D6E30">
        <w:rPr>
          <w:rFonts w:asciiTheme="minorHAnsi" w:hAnsiTheme="minorHAnsi" w:cstheme="minorHAnsi"/>
        </w:rPr>
        <w:t>Je zrejme,</w:t>
      </w:r>
      <w:r w:rsidR="008878C9" w:rsidRPr="002D6E30">
        <w:rPr>
          <w:rFonts w:asciiTheme="minorHAnsi" w:hAnsiTheme="minorHAnsi" w:cstheme="minorHAnsi"/>
        </w:rPr>
        <w:t xml:space="preserve"> a </w:t>
      </w:r>
      <w:r w:rsidRPr="002D6E30">
        <w:rPr>
          <w:rFonts w:asciiTheme="minorHAnsi" w:hAnsiTheme="minorHAnsi" w:cstheme="minorHAnsi"/>
        </w:rPr>
        <w:t>to nielen od krízy spôsobenej pandémiou COVID-19, že „sociálna Európa“ je hlavným prvkom, ktorým EÚ prispieva</w:t>
      </w:r>
      <w:r w:rsidR="008878C9" w:rsidRPr="002D6E30">
        <w:rPr>
          <w:rFonts w:asciiTheme="minorHAnsi" w:hAnsiTheme="minorHAnsi" w:cstheme="minorHAnsi"/>
        </w:rPr>
        <w:t xml:space="preserve"> k </w:t>
      </w:r>
      <w:r w:rsidRPr="002D6E30">
        <w:rPr>
          <w:rFonts w:asciiTheme="minorHAnsi" w:hAnsiTheme="minorHAnsi" w:cstheme="minorHAnsi"/>
        </w:rPr>
        <w:t>demokratickým, súdržným, kultúrne rozmanitým</w:t>
      </w:r>
      <w:r w:rsidR="008878C9" w:rsidRPr="002D6E30">
        <w:rPr>
          <w:rFonts w:asciiTheme="minorHAnsi" w:hAnsiTheme="minorHAnsi" w:cstheme="minorHAnsi"/>
        </w:rPr>
        <w:t xml:space="preserve"> a </w:t>
      </w:r>
      <w:r w:rsidRPr="002D6E30">
        <w:rPr>
          <w:rFonts w:asciiTheme="minorHAnsi" w:hAnsiTheme="minorHAnsi" w:cstheme="minorHAnsi"/>
        </w:rPr>
        <w:t>prosperujúcim spoločnostiam. Znamená hospodársky</w:t>
      </w:r>
      <w:r w:rsidR="008878C9" w:rsidRPr="002D6E30">
        <w:rPr>
          <w:rFonts w:asciiTheme="minorHAnsi" w:hAnsiTheme="minorHAnsi" w:cstheme="minorHAnsi"/>
        </w:rPr>
        <w:t xml:space="preserve"> a </w:t>
      </w:r>
      <w:r w:rsidRPr="002D6E30">
        <w:rPr>
          <w:rFonts w:asciiTheme="minorHAnsi" w:hAnsiTheme="minorHAnsi" w:cstheme="minorHAnsi"/>
        </w:rPr>
        <w:t>sociálny pokrok, boj proti diskriminácii</w:t>
      </w:r>
      <w:r w:rsidR="008878C9" w:rsidRPr="002D6E30">
        <w:rPr>
          <w:rFonts w:asciiTheme="minorHAnsi" w:hAnsiTheme="minorHAnsi" w:cstheme="minorHAnsi"/>
        </w:rPr>
        <w:t xml:space="preserve"> a </w:t>
      </w:r>
      <w:r w:rsidRPr="002D6E30">
        <w:rPr>
          <w:rFonts w:asciiTheme="minorHAnsi" w:hAnsiTheme="minorHAnsi" w:cstheme="minorHAnsi"/>
        </w:rPr>
        <w:t>sociálnemu vylúčeniu, prípravu Európanov na požiadavky trhu práce</w:t>
      </w:r>
      <w:r w:rsidR="008878C9" w:rsidRPr="002D6E30">
        <w:rPr>
          <w:rFonts w:asciiTheme="minorHAnsi" w:hAnsiTheme="minorHAnsi" w:cstheme="minorHAnsi"/>
        </w:rPr>
        <w:t xml:space="preserve"> a </w:t>
      </w:r>
      <w:r w:rsidRPr="002D6E30">
        <w:rPr>
          <w:rFonts w:asciiTheme="minorHAnsi" w:hAnsiTheme="minorHAnsi" w:cstheme="minorHAnsi"/>
        </w:rPr>
        <w:t>možnosť, ako prežiť zmysluplný život</w:t>
      </w:r>
      <w:r w:rsidR="00014E6A" w:rsidRPr="00713A0E">
        <w:rPr>
          <w:rStyle w:val="FootnoteReference"/>
          <w:rFonts w:asciiTheme="minorHAnsi" w:hAnsiTheme="minorHAnsi" w:cstheme="minorHAnsi"/>
          <w:szCs w:val="24"/>
        </w:rPr>
        <w:footnoteReference w:id="2"/>
      </w:r>
      <w:r w:rsidR="008878C9" w:rsidRPr="002D6E30">
        <w:rPr>
          <w:rFonts w:asciiTheme="minorHAnsi" w:hAnsiTheme="minorHAnsi" w:cstheme="minorHAnsi"/>
        </w:rPr>
        <w:t>.</w:t>
      </w:r>
    </w:p>
    <w:p w:rsidR="00014E6A" w:rsidRPr="002D6E30" w:rsidRDefault="00014E6A">
      <w:pPr>
        <w:rPr>
          <w:rFonts w:asciiTheme="minorHAnsi" w:hAnsiTheme="minorHAnsi" w:cstheme="minorHAnsi"/>
          <w:color w:val="000000"/>
        </w:rPr>
      </w:pPr>
    </w:p>
    <w:p w:rsidR="008878C9" w:rsidRPr="002D6E30" w:rsidRDefault="00014E6A" w:rsidP="005D5EB3">
      <w:pPr>
        <w:rPr>
          <w:rFonts w:asciiTheme="minorHAnsi" w:hAnsiTheme="minorHAnsi" w:cstheme="minorHAnsi"/>
        </w:rPr>
      </w:pPr>
      <w:r w:rsidRPr="002D6E30">
        <w:rPr>
          <w:rFonts w:asciiTheme="minorHAnsi" w:hAnsiTheme="minorHAnsi" w:cstheme="minorHAnsi"/>
        </w:rPr>
        <w:t>Hoci Európsky výbor regiónov (VR)</w:t>
      </w:r>
      <w:r w:rsidR="008878C9" w:rsidRPr="002D6E30">
        <w:rPr>
          <w:rFonts w:asciiTheme="minorHAnsi" w:hAnsiTheme="minorHAnsi" w:cstheme="minorHAnsi"/>
        </w:rPr>
        <w:t xml:space="preserve"> a </w:t>
      </w:r>
      <w:r w:rsidRPr="002D6E30">
        <w:rPr>
          <w:rFonts w:asciiTheme="minorHAnsi" w:hAnsiTheme="minorHAnsi" w:cstheme="minorHAnsi"/>
        </w:rPr>
        <w:t>Generálne riaditeľstvo pre zamestnanosť, sociálne záležitosti</w:t>
      </w:r>
      <w:r w:rsidR="008878C9" w:rsidRPr="002D6E30">
        <w:rPr>
          <w:rFonts w:asciiTheme="minorHAnsi" w:hAnsiTheme="minorHAnsi" w:cstheme="minorHAnsi"/>
        </w:rPr>
        <w:t xml:space="preserve"> a </w:t>
      </w:r>
      <w:r w:rsidRPr="002D6E30">
        <w:rPr>
          <w:rFonts w:asciiTheme="minorHAnsi" w:hAnsiTheme="minorHAnsi" w:cstheme="minorHAnsi"/>
        </w:rPr>
        <w:t>začlenenie (GR EMPL)</w:t>
      </w:r>
      <w:r w:rsidR="008878C9" w:rsidRPr="002D6E30">
        <w:rPr>
          <w:rFonts w:asciiTheme="minorHAnsi" w:hAnsiTheme="minorHAnsi" w:cstheme="minorHAnsi"/>
        </w:rPr>
        <w:t xml:space="preserve"> v </w:t>
      </w:r>
      <w:r w:rsidRPr="002D6E30">
        <w:rPr>
          <w:rFonts w:asciiTheme="minorHAnsi" w:hAnsiTheme="minorHAnsi" w:cstheme="minorHAnsi"/>
        </w:rPr>
        <w:t>minulosti už viackrát spolupracovali</w:t>
      </w:r>
      <w:r w:rsidR="008878C9" w:rsidRPr="002D6E30">
        <w:rPr>
          <w:rFonts w:asciiTheme="minorHAnsi" w:hAnsiTheme="minorHAnsi" w:cstheme="minorHAnsi"/>
        </w:rPr>
        <w:t xml:space="preserve"> v </w:t>
      </w:r>
      <w:r w:rsidRPr="002D6E30">
        <w:rPr>
          <w:rFonts w:asciiTheme="minorHAnsi" w:hAnsiTheme="minorHAnsi" w:cstheme="minorHAnsi"/>
        </w:rPr>
        <w:t>rozličných oblastiach, je zrejmé, že výzvy</w:t>
      </w:r>
      <w:r w:rsidR="008878C9" w:rsidRPr="002D6E30">
        <w:rPr>
          <w:rFonts w:asciiTheme="minorHAnsi" w:hAnsiTheme="minorHAnsi" w:cstheme="minorHAnsi"/>
        </w:rPr>
        <w:t xml:space="preserve"> a </w:t>
      </w:r>
      <w:r w:rsidRPr="002D6E30">
        <w:rPr>
          <w:rFonts w:asciiTheme="minorHAnsi" w:hAnsiTheme="minorHAnsi" w:cstheme="minorHAnsi"/>
        </w:rPr>
        <w:t>silný záujem príslušného komisára sú príležitosťou na to, aby sa spolupráca medzi Komisiou</w:t>
      </w:r>
      <w:r w:rsidR="008878C9" w:rsidRPr="002D6E30">
        <w:rPr>
          <w:rFonts w:asciiTheme="minorHAnsi" w:hAnsiTheme="minorHAnsi" w:cstheme="minorHAnsi"/>
        </w:rPr>
        <w:t xml:space="preserve"> a </w:t>
      </w:r>
      <w:r w:rsidRPr="002D6E30">
        <w:rPr>
          <w:rFonts w:asciiTheme="minorHAnsi" w:hAnsiTheme="minorHAnsi" w:cstheme="minorHAnsi"/>
        </w:rPr>
        <w:t>VR</w:t>
      </w:r>
      <w:r w:rsidR="00A658CF" w:rsidRPr="002D6E30">
        <w:rPr>
          <w:rFonts w:asciiTheme="minorHAnsi" w:hAnsiTheme="minorHAnsi" w:cstheme="minorHAnsi"/>
        </w:rPr>
        <w:t> </w:t>
      </w:r>
      <w:r w:rsidR="008878C9" w:rsidRPr="002D6E30">
        <w:rPr>
          <w:rFonts w:asciiTheme="minorHAnsi" w:hAnsiTheme="minorHAnsi" w:cstheme="minorHAnsi"/>
        </w:rPr>
        <w:t>v </w:t>
      </w:r>
      <w:r w:rsidRPr="002D6E30">
        <w:rPr>
          <w:rFonts w:asciiTheme="minorHAnsi" w:hAnsiTheme="minorHAnsi" w:cstheme="minorHAnsi"/>
        </w:rPr>
        <w:t>tejto oblasti posunula na novú úroveň</w:t>
      </w:r>
      <w:r w:rsidR="008878C9" w:rsidRPr="002D6E30">
        <w:rPr>
          <w:rFonts w:asciiTheme="minorHAnsi" w:hAnsiTheme="minorHAnsi" w:cstheme="minorHAnsi"/>
        </w:rPr>
        <w:t>.</w:t>
      </w:r>
    </w:p>
    <w:p w:rsidR="00014E6A" w:rsidRPr="002D6E30" w:rsidRDefault="00014E6A">
      <w:pPr>
        <w:rPr>
          <w:rFonts w:asciiTheme="minorHAnsi" w:hAnsiTheme="minorHAnsi" w:cstheme="minorHAnsi"/>
        </w:rPr>
      </w:pPr>
    </w:p>
    <w:p w:rsidR="008878C9" w:rsidRPr="002D6E30" w:rsidRDefault="00014E6A" w:rsidP="007D6282">
      <w:pPr>
        <w:pStyle w:val="ListParagraph"/>
        <w:numPr>
          <w:ilvl w:val="0"/>
          <w:numId w:val="26"/>
        </w:numPr>
        <w:ind w:left="360"/>
        <w:rPr>
          <w:rFonts w:asciiTheme="minorHAnsi" w:hAnsiTheme="minorHAnsi" w:cstheme="minorHAnsi"/>
        </w:rPr>
      </w:pPr>
      <w:r w:rsidRPr="002D6E30">
        <w:rPr>
          <w:rFonts w:asciiTheme="minorHAnsi" w:hAnsiTheme="minorHAnsi" w:cstheme="minorHAnsi"/>
        </w:rPr>
        <w:t>Komisár Schmit prejavil pozoruhodný záujem</w:t>
      </w:r>
      <w:r w:rsidR="008878C9" w:rsidRPr="002D6E30">
        <w:rPr>
          <w:rFonts w:asciiTheme="minorHAnsi" w:hAnsiTheme="minorHAnsi" w:cstheme="minorHAnsi"/>
        </w:rPr>
        <w:t xml:space="preserve"> o </w:t>
      </w:r>
      <w:r w:rsidRPr="002D6E30">
        <w:rPr>
          <w:rFonts w:asciiTheme="minorHAnsi" w:hAnsiTheme="minorHAnsi" w:cstheme="minorHAnsi"/>
        </w:rPr>
        <w:t>VR, za necelý rok sa zúčastnil už na dvoch plenárnych zasadnutiach</w:t>
      </w:r>
      <w:r w:rsidR="008878C9" w:rsidRPr="002D6E30">
        <w:rPr>
          <w:rFonts w:asciiTheme="minorHAnsi" w:hAnsiTheme="minorHAnsi" w:cstheme="minorHAnsi"/>
        </w:rPr>
        <w:t xml:space="preserve"> a </w:t>
      </w:r>
      <w:r w:rsidRPr="002D6E30">
        <w:rPr>
          <w:rFonts w:asciiTheme="minorHAnsi" w:hAnsiTheme="minorHAnsi" w:cstheme="minorHAnsi"/>
        </w:rPr>
        <w:t>na schôdzi komisie pre sociálnu politiku, vzdelávanie, zamestnanosť, výskum</w:t>
      </w:r>
      <w:r w:rsidR="008878C9" w:rsidRPr="002D6E30">
        <w:rPr>
          <w:rFonts w:asciiTheme="minorHAnsi" w:hAnsiTheme="minorHAnsi" w:cstheme="minorHAnsi"/>
        </w:rPr>
        <w:t xml:space="preserve"> a </w:t>
      </w:r>
      <w:r w:rsidRPr="002D6E30">
        <w:rPr>
          <w:rFonts w:asciiTheme="minorHAnsi" w:hAnsiTheme="minorHAnsi" w:cstheme="minorHAnsi"/>
        </w:rPr>
        <w:t>kultúru (SEDEC)</w:t>
      </w:r>
      <w:r w:rsidR="008878C9" w:rsidRPr="002D6E30">
        <w:rPr>
          <w:rFonts w:asciiTheme="minorHAnsi" w:hAnsiTheme="minorHAnsi" w:cstheme="minorHAnsi"/>
        </w:rPr>
        <w:t>.</w:t>
      </w:r>
    </w:p>
    <w:p w:rsidR="00164C40" w:rsidRPr="002D6E30" w:rsidRDefault="00164C40" w:rsidP="007D6282">
      <w:pPr>
        <w:pStyle w:val="ListParagraph"/>
        <w:numPr>
          <w:ilvl w:val="0"/>
          <w:numId w:val="26"/>
        </w:numPr>
        <w:ind w:left="360"/>
        <w:rPr>
          <w:rFonts w:asciiTheme="minorHAnsi" w:hAnsiTheme="minorHAnsi" w:cstheme="minorHAnsi"/>
        </w:rPr>
      </w:pPr>
      <w:r w:rsidRPr="002D6E30">
        <w:rPr>
          <w:rFonts w:asciiTheme="minorHAnsi" w:hAnsiTheme="minorHAnsi" w:cstheme="minorHAnsi"/>
        </w:rPr>
        <w:t>Generálny riaditeľ GR EMPL Joost Korte sa zúčastnil na sc</w:t>
      </w:r>
      <w:r w:rsidR="00A658CF" w:rsidRPr="002D6E30">
        <w:rPr>
          <w:rFonts w:asciiTheme="minorHAnsi" w:hAnsiTheme="minorHAnsi" w:cstheme="minorHAnsi"/>
        </w:rPr>
        <w:t>hôdzi komisie SEDEC vo februári </w:t>
      </w:r>
      <w:r w:rsidRPr="002D6E30">
        <w:rPr>
          <w:rFonts w:asciiTheme="minorHAnsi" w:hAnsiTheme="minorHAnsi" w:cstheme="minorHAnsi"/>
        </w:rPr>
        <w:t>2020, kde predniesol prejav,</w:t>
      </w:r>
      <w:r w:rsidR="008878C9" w:rsidRPr="002D6E30">
        <w:rPr>
          <w:rFonts w:asciiTheme="minorHAnsi" w:hAnsiTheme="minorHAnsi" w:cstheme="minorHAnsi"/>
        </w:rPr>
        <w:t xml:space="preserve"> v </w:t>
      </w:r>
      <w:r w:rsidRPr="002D6E30">
        <w:rPr>
          <w:rFonts w:asciiTheme="minorHAnsi" w:hAnsiTheme="minorHAnsi" w:cstheme="minorHAnsi"/>
        </w:rPr>
        <w:t>ktorom vyzval členov VR, aby poskytli spätnú väzbu, ako sa požaduje</w:t>
      </w:r>
      <w:r w:rsidR="008878C9" w:rsidRPr="002D6E30">
        <w:rPr>
          <w:rFonts w:asciiTheme="minorHAnsi" w:hAnsiTheme="minorHAnsi" w:cstheme="minorHAnsi"/>
        </w:rPr>
        <w:t xml:space="preserve"> v </w:t>
      </w:r>
      <w:r w:rsidRPr="002D6E30">
        <w:rPr>
          <w:rFonts w:asciiTheme="minorHAnsi" w:hAnsiTheme="minorHAnsi" w:cstheme="minorHAnsi"/>
        </w:rPr>
        <w:t xml:space="preserve">oznámení Komisie </w:t>
      </w:r>
      <w:r w:rsidRPr="002D6E30">
        <w:rPr>
          <w:rFonts w:asciiTheme="minorHAnsi" w:hAnsiTheme="minorHAnsi" w:cstheme="minorHAnsi"/>
          <w:i/>
          <w:iCs/>
        </w:rPr>
        <w:t>Silná sociálna Európa pre spravodlivé transformácie</w:t>
      </w:r>
      <w:r w:rsidRPr="002D6E30">
        <w:rPr>
          <w:rFonts w:asciiTheme="minorHAnsi" w:hAnsiTheme="minorHAnsi" w:cstheme="minorHAnsi"/>
        </w:rPr>
        <w:t xml:space="preserve"> (komisia SEDEC už pripravuje stanovisko na túto tému).</w:t>
      </w:r>
    </w:p>
    <w:p w:rsidR="00164C40" w:rsidRPr="002D6E30" w:rsidRDefault="00164C40" w:rsidP="007D6282">
      <w:pPr>
        <w:pStyle w:val="ListParagraph"/>
        <w:numPr>
          <w:ilvl w:val="0"/>
          <w:numId w:val="26"/>
        </w:numPr>
        <w:ind w:left="360"/>
        <w:rPr>
          <w:rFonts w:asciiTheme="minorHAnsi" w:hAnsiTheme="minorHAnsi" w:cstheme="minorHAnsi"/>
        </w:rPr>
      </w:pPr>
      <w:r w:rsidRPr="002D6E30">
        <w:rPr>
          <w:rFonts w:asciiTheme="minorHAnsi" w:hAnsiTheme="minorHAnsi" w:cstheme="minorHAnsi"/>
        </w:rPr>
        <w:t>Komisár aj generálny riaditeľ jasne uviedli, že od VR očakávajú, že sa aktívne zapojí do prípravy sociálneho summitu</w:t>
      </w:r>
      <w:r w:rsidR="008878C9" w:rsidRPr="002D6E30">
        <w:rPr>
          <w:rFonts w:asciiTheme="minorHAnsi" w:hAnsiTheme="minorHAnsi" w:cstheme="minorHAnsi"/>
        </w:rPr>
        <w:t xml:space="preserve"> v </w:t>
      </w:r>
      <w:r w:rsidRPr="002D6E30">
        <w:rPr>
          <w:rFonts w:asciiTheme="minorHAnsi" w:hAnsiTheme="minorHAnsi" w:cstheme="minorHAnsi"/>
        </w:rPr>
        <w:t>Porte (máj 2021)</w:t>
      </w:r>
      <w:r w:rsidR="008878C9" w:rsidRPr="002D6E30">
        <w:rPr>
          <w:rFonts w:asciiTheme="minorHAnsi" w:hAnsiTheme="minorHAnsi" w:cstheme="minorHAnsi"/>
        </w:rPr>
        <w:t xml:space="preserve"> a </w:t>
      </w:r>
      <w:r w:rsidRPr="002D6E30">
        <w:rPr>
          <w:rFonts w:asciiTheme="minorHAnsi" w:hAnsiTheme="minorHAnsi" w:cstheme="minorHAnsi"/>
        </w:rPr>
        <w:t>akčného plánu na vykonávanie Európskeho piliera sociálnych práv (EPSP).</w:t>
      </w:r>
    </w:p>
    <w:p w:rsidR="006A6308" w:rsidRPr="002D6E30" w:rsidRDefault="006A6308" w:rsidP="007D6282">
      <w:pPr>
        <w:pStyle w:val="ListParagraph"/>
        <w:numPr>
          <w:ilvl w:val="0"/>
          <w:numId w:val="26"/>
        </w:numPr>
        <w:ind w:left="360"/>
        <w:rPr>
          <w:rFonts w:asciiTheme="minorHAnsi" w:hAnsiTheme="minorHAnsi" w:cstheme="minorHAnsi"/>
        </w:rPr>
      </w:pPr>
      <w:r w:rsidRPr="002D6E30">
        <w:rPr>
          <w:rFonts w:asciiTheme="minorHAnsi" w:hAnsiTheme="minorHAnsi" w:cstheme="minorHAnsi"/>
        </w:rPr>
        <w:t>Duch vzájomnej spolupráce sa ďalej presadzoval aj počas stretnutia komisára</w:t>
      </w:r>
      <w:r w:rsidR="008878C9" w:rsidRPr="002D6E30">
        <w:rPr>
          <w:rFonts w:asciiTheme="minorHAnsi" w:hAnsiTheme="minorHAnsi" w:cstheme="minorHAnsi"/>
        </w:rPr>
        <w:t xml:space="preserve"> a </w:t>
      </w:r>
      <w:r w:rsidR="00A658CF" w:rsidRPr="002D6E30">
        <w:rPr>
          <w:rFonts w:asciiTheme="minorHAnsi" w:hAnsiTheme="minorHAnsi" w:cstheme="minorHAnsi"/>
        </w:rPr>
        <w:t>predsedu </w:t>
      </w:r>
      <w:r w:rsidRPr="002D6E30">
        <w:rPr>
          <w:rFonts w:asciiTheme="minorHAnsi" w:hAnsiTheme="minorHAnsi" w:cstheme="minorHAnsi"/>
        </w:rPr>
        <w:t>VR (9</w:t>
      </w:r>
      <w:r w:rsidR="008878C9" w:rsidRPr="002D6E30">
        <w:rPr>
          <w:rFonts w:asciiTheme="minorHAnsi" w:hAnsiTheme="minorHAnsi" w:cstheme="minorHAnsi"/>
        </w:rPr>
        <w:t>. júla</w:t>
      </w:r>
      <w:r w:rsidRPr="002D6E30">
        <w:rPr>
          <w:rFonts w:asciiTheme="minorHAnsi" w:hAnsiTheme="minorHAnsi" w:cstheme="minorHAnsi"/>
        </w:rPr>
        <w:t>), na ktorom sa potvrdilo, že obe inštitúcie by mali hľadať viac príležitostí na spoluprácu.</w:t>
      </w:r>
    </w:p>
    <w:p w:rsidR="00864E4E" w:rsidRPr="002D6E30" w:rsidRDefault="00A658CF" w:rsidP="005D5EB3">
      <w:pPr>
        <w:rPr>
          <w:rFonts w:asciiTheme="minorHAnsi" w:hAnsiTheme="minorHAnsi" w:cstheme="minorHAnsi"/>
        </w:rPr>
      </w:pPr>
      <w:r w:rsidRPr="002D6E30">
        <w:rPr>
          <w:rFonts w:asciiTheme="minorHAnsi" w:hAnsiTheme="minorHAnsi" w:cstheme="minorHAnsi"/>
        </w:rPr>
        <w:lastRenderedPageBreak/>
        <w:t>V </w:t>
      </w:r>
      <w:r w:rsidR="00864E4E" w:rsidRPr="002D6E30">
        <w:rPr>
          <w:rFonts w:asciiTheme="minorHAnsi" w:hAnsiTheme="minorHAnsi" w:cstheme="minorHAnsi"/>
        </w:rPr>
        <w:t>Protokole</w:t>
      </w:r>
      <w:r w:rsidR="008878C9" w:rsidRPr="002D6E30">
        <w:rPr>
          <w:rFonts w:asciiTheme="minorHAnsi" w:hAnsiTheme="minorHAnsi" w:cstheme="minorHAnsi"/>
        </w:rPr>
        <w:t xml:space="preserve"> o </w:t>
      </w:r>
      <w:r w:rsidR="00864E4E" w:rsidRPr="002D6E30">
        <w:rPr>
          <w:rFonts w:asciiTheme="minorHAnsi" w:hAnsiTheme="minorHAnsi" w:cstheme="minorHAnsi"/>
        </w:rPr>
        <w:t>spolupráci medzi Európskou komisiou</w:t>
      </w:r>
      <w:r w:rsidR="008878C9" w:rsidRPr="002D6E30">
        <w:rPr>
          <w:rFonts w:asciiTheme="minorHAnsi" w:hAnsiTheme="minorHAnsi" w:cstheme="minorHAnsi"/>
        </w:rPr>
        <w:t xml:space="preserve"> a </w:t>
      </w:r>
      <w:r w:rsidR="00864E4E" w:rsidRPr="002D6E30">
        <w:rPr>
          <w:rFonts w:asciiTheme="minorHAnsi" w:hAnsiTheme="minorHAnsi" w:cstheme="minorHAnsi"/>
        </w:rPr>
        <w:t>Výborom regiónov (2012/C 102/02)</w:t>
      </w:r>
      <w:r w:rsidR="00864E4E" w:rsidRPr="00713A0E">
        <w:rPr>
          <w:rFonts w:asciiTheme="minorHAnsi" w:hAnsiTheme="minorHAnsi" w:cstheme="minorHAnsi"/>
          <w:sz w:val="24"/>
          <w:szCs w:val="24"/>
          <w:vertAlign w:val="superscript"/>
        </w:rPr>
        <w:footnoteReference w:id="3"/>
      </w:r>
      <w:r w:rsidR="00864E4E" w:rsidRPr="002D6E30">
        <w:rPr>
          <w:rFonts w:asciiTheme="minorHAnsi" w:hAnsiTheme="minorHAnsi" w:cstheme="minorHAnsi"/>
        </w:rPr>
        <w:t xml:space="preserve"> sa Komisia</w:t>
      </w:r>
      <w:r w:rsidR="008878C9" w:rsidRPr="002D6E30">
        <w:rPr>
          <w:rFonts w:asciiTheme="minorHAnsi" w:hAnsiTheme="minorHAnsi" w:cstheme="minorHAnsi"/>
        </w:rPr>
        <w:t xml:space="preserve"> a </w:t>
      </w:r>
      <w:r w:rsidR="00864E4E" w:rsidRPr="002D6E30">
        <w:rPr>
          <w:rFonts w:asciiTheme="minorHAnsi" w:hAnsiTheme="minorHAnsi" w:cstheme="minorHAnsi"/>
        </w:rPr>
        <w:t>VR dohodli na zintenzívnení spolupráce.</w:t>
      </w:r>
      <w:r w:rsidR="008878C9" w:rsidRPr="002D6E30">
        <w:rPr>
          <w:rFonts w:asciiTheme="minorHAnsi" w:hAnsiTheme="minorHAnsi" w:cstheme="minorHAnsi"/>
        </w:rPr>
        <w:t xml:space="preserve"> V </w:t>
      </w:r>
      <w:r w:rsidR="00864E4E" w:rsidRPr="002D6E30">
        <w:rPr>
          <w:rFonts w:asciiTheme="minorHAnsi" w:hAnsiTheme="minorHAnsi" w:cstheme="minorHAnsi"/>
        </w:rPr>
        <w:t>tomto spoločnom oznámení VR</w:t>
      </w:r>
      <w:r w:rsidR="008878C9" w:rsidRPr="002D6E30">
        <w:rPr>
          <w:rFonts w:asciiTheme="minorHAnsi" w:hAnsiTheme="minorHAnsi" w:cstheme="minorHAnsi"/>
        </w:rPr>
        <w:t xml:space="preserve"> a </w:t>
      </w:r>
      <w:r w:rsidR="00864E4E" w:rsidRPr="002D6E30">
        <w:rPr>
          <w:rFonts w:asciiTheme="minorHAnsi" w:hAnsiTheme="minorHAnsi" w:cstheme="minorHAnsi"/>
        </w:rPr>
        <w:t>GR EMPL sa stanovujú oblasti politiky pre intenzívnejšiu spoluprácu</w:t>
      </w:r>
      <w:r w:rsidR="008878C9" w:rsidRPr="002D6E30">
        <w:rPr>
          <w:rFonts w:asciiTheme="minorHAnsi" w:hAnsiTheme="minorHAnsi" w:cstheme="minorHAnsi"/>
        </w:rPr>
        <w:t xml:space="preserve"> a </w:t>
      </w:r>
      <w:r w:rsidR="00864E4E" w:rsidRPr="002D6E30">
        <w:rPr>
          <w:rFonts w:asciiTheme="minorHAnsi" w:hAnsiTheme="minorHAnsi" w:cstheme="minorHAnsi"/>
        </w:rPr>
        <w:t>hlavné nástroje.</w:t>
      </w:r>
    </w:p>
    <w:p w:rsidR="003D208F" w:rsidRPr="00A658CF" w:rsidRDefault="003D208F"/>
    <w:p w:rsidR="00EB524C" w:rsidRPr="002D6E30" w:rsidRDefault="00EA2779" w:rsidP="007D6282">
      <w:pPr>
        <w:pStyle w:val="Heading1"/>
        <w:numPr>
          <w:ilvl w:val="0"/>
          <w:numId w:val="22"/>
        </w:numPr>
        <w:ind w:left="567" w:hanging="567"/>
        <w:rPr>
          <w:rFonts w:asciiTheme="minorHAnsi" w:hAnsiTheme="minorHAnsi" w:cstheme="minorHAnsi"/>
          <w:b/>
          <w:sz w:val="24"/>
        </w:rPr>
      </w:pPr>
      <w:r w:rsidRPr="002D6E30">
        <w:rPr>
          <w:rFonts w:asciiTheme="minorHAnsi" w:hAnsiTheme="minorHAnsi" w:cstheme="minorHAnsi"/>
          <w:b/>
          <w:sz w:val="24"/>
        </w:rPr>
        <w:t>Kľúčové témy pre užšiu spoluprácu medzi VR</w:t>
      </w:r>
      <w:r w:rsidR="008878C9" w:rsidRPr="002D6E30">
        <w:rPr>
          <w:rFonts w:asciiTheme="minorHAnsi" w:hAnsiTheme="minorHAnsi" w:cstheme="minorHAnsi"/>
          <w:b/>
          <w:sz w:val="24"/>
        </w:rPr>
        <w:t xml:space="preserve"> a </w:t>
      </w:r>
      <w:r w:rsidRPr="002D6E30">
        <w:rPr>
          <w:rFonts w:asciiTheme="minorHAnsi" w:hAnsiTheme="minorHAnsi" w:cstheme="minorHAnsi"/>
          <w:b/>
          <w:sz w:val="24"/>
        </w:rPr>
        <w:t>GR EMPL</w:t>
      </w:r>
    </w:p>
    <w:p w:rsidR="004D765D" w:rsidRPr="00A658CF" w:rsidRDefault="004D765D" w:rsidP="007D6282">
      <w:pPr>
        <w:keepNext/>
      </w:pPr>
    </w:p>
    <w:p w:rsidR="00C050EF" w:rsidRPr="002D6E30" w:rsidRDefault="008E118B" w:rsidP="00C050EF">
      <w:pPr>
        <w:rPr>
          <w:rFonts w:asciiTheme="minorHAnsi" w:hAnsiTheme="minorHAnsi" w:cstheme="minorHAnsi"/>
        </w:rPr>
      </w:pPr>
      <w:r w:rsidRPr="002D6E30">
        <w:rPr>
          <w:rFonts w:asciiTheme="minorHAnsi" w:hAnsiTheme="minorHAnsi" w:cstheme="minorHAnsi"/>
        </w:rPr>
        <w:t>Vzhľadom na široký rozsah tém súvisiacich so sociálnym rozmerom</w:t>
      </w:r>
      <w:r w:rsidR="008878C9" w:rsidRPr="002D6E30">
        <w:rPr>
          <w:rFonts w:asciiTheme="minorHAnsi" w:hAnsiTheme="minorHAnsi" w:cstheme="minorHAnsi"/>
        </w:rPr>
        <w:t xml:space="preserve"> a </w:t>
      </w:r>
      <w:r w:rsidRPr="002D6E30">
        <w:rPr>
          <w:rFonts w:asciiTheme="minorHAnsi" w:hAnsiTheme="minorHAnsi" w:cstheme="minorHAnsi"/>
        </w:rPr>
        <w:t>vzhľadom na dostupné zdroje je dôležité zamerať intenzívnejšiu spoluprácu na oblasti,</w:t>
      </w:r>
      <w:r w:rsidR="008878C9" w:rsidRPr="002D6E30">
        <w:rPr>
          <w:rFonts w:asciiTheme="minorHAnsi" w:hAnsiTheme="minorHAnsi" w:cstheme="minorHAnsi"/>
        </w:rPr>
        <w:t xml:space="preserve"> v </w:t>
      </w:r>
      <w:r w:rsidRPr="002D6E30">
        <w:rPr>
          <w:rFonts w:asciiTheme="minorHAnsi" w:hAnsiTheme="minorHAnsi" w:cstheme="minorHAnsi"/>
        </w:rPr>
        <w:t>ktorých môže byť VR očividným prínosom</w:t>
      </w:r>
      <w:r w:rsidR="008878C9" w:rsidRPr="002D6E30">
        <w:rPr>
          <w:rFonts w:asciiTheme="minorHAnsi" w:hAnsiTheme="minorHAnsi" w:cstheme="minorHAnsi"/>
        </w:rPr>
        <w:t xml:space="preserve"> a </w:t>
      </w:r>
      <w:r w:rsidRPr="002D6E30">
        <w:rPr>
          <w:rFonts w:asciiTheme="minorHAnsi" w:hAnsiTheme="minorHAnsi" w:cstheme="minorHAnsi"/>
        </w:rPr>
        <w:t>kde je územný rozmer najvýraznejší. Bez toho, aby sa bránilo spolupráci</w:t>
      </w:r>
      <w:r w:rsidR="008878C9" w:rsidRPr="002D6E30">
        <w:rPr>
          <w:rFonts w:asciiTheme="minorHAnsi" w:hAnsiTheme="minorHAnsi" w:cstheme="minorHAnsi"/>
        </w:rPr>
        <w:t xml:space="preserve"> v </w:t>
      </w:r>
      <w:r w:rsidRPr="002D6E30">
        <w:rPr>
          <w:rFonts w:asciiTheme="minorHAnsi" w:hAnsiTheme="minorHAnsi" w:cstheme="minorHAnsi"/>
        </w:rPr>
        <w:t>iných oblastiach, najmä</w:t>
      </w:r>
      <w:r w:rsidR="008878C9" w:rsidRPr="002D6E30">
        <w:rPr>
          <w:rFonts w:asciiTheme="minorHAnsi" w:hAnsiTheme="minorHAnsi" w:cstheme="minorHAnsi"/>
        </w:rPr>
        <w:t xml:space="preserve"> v </w:t>
      </w:r>
      <w:r w:rsidRPr="002D6E30">
        <w:rPr>
          <w:rFonts w:asciiTheme="minorHAnsi" w:hAnsiTheme="minorHAnsi" w:cstheme="minorHAnsi"/>
        </w:rPr>
        <w:t>oblasti podpory sociálneho hospodárstva, oblasťami posilnenej spolupráce preto sú:</w:t>
      </w:r>
    </w:p>
    <w:p w:rsidR="00C050EF" w:rsidRPr="002D6E30" w:rsidRDefault="00C050EF" w:rsidP="00C050EF">
      <w:pPr>
        <w:rPr>
          <w:rFonts w:asciiTheme="minorHAnsi" w:hAnsiTheme="minorHAnsi" w:cstheme="minorHAnsi"/>
        </w:rPr>
      </w:pPr>
    </w:p>
    <w:p w:rsidR="00EA2779" w:rsidRPr="00C050EF" w:rsidRDefault="00EA2779" w:rsidP="00C050EF">
      <w:r w:rsidRPr="002D6E30">
        <w:rPr>
          <w:rFonts w:asciiTheme="minorHAnsi" w:hAnsiTheme="minorHAnsi" w:cstheme="minorHAnsi"/>
          <w:b/>
          <w:sz w:val="24"/>
          <w:szCs w:val="24"/>
        </w:rPr>
        <w:t>2.1.</w:t>
      </w:r>
      <w:r w:rsidRPr="002D6E30">
        <w:rPr>
          <w:rFonts w:asciiTheme="minorHAnsi" w:hAnsiTheme="minorHAnsi" w:cstheme="minorHAnsi"/>
        </w:rPr>
        <w:tab/>
      </w:r>
      <w:r w:rsidRPr="002D6E30">
        <w:rPr>
          <w:rFonts w:asciiTheme="minorHAnsi" w:hAnsiTheme="minorHAnsi" w:cstheme="minorHAnsi"/>
          <w:b/>
          <w:sz w:val="24"/>
          <w:szCs w:val="32"/>
        </w:rPr>
        <w:t>Európsky pilier sociálnych práv</w:t>
      </w:r>
    </w:p>
    <w:p w:rsidR="00EA2779" w:rsidRPr="00A658CF" w:rsidRDefault="00EA2779" w:rsidP="007D6282">
      <w:pPr>
        <w:rPr>
          <w:b/>
          <w:u w:val="single"/>
        </w:rPr>
      </w:pPr>
    </w:p>
    <w:p w:rsidR="005366D6" w:rsidRPr="002D6E30" w:rsidRDefault="005366D6" w:rsidP="007D6282">
      <w:pPr>
        <w:rPr>
          <w:rFonts w:asciiTheme="minorHAnsi" w:hAnsiTheme="minorHAnsi" w:cstheme="minorHAnsi"/>
          <w:szCs w:val="24"/>
        </w:rPr>
      </w:pPr>
      <w:r w:rsidRPr="002D6E30">
        <w:rPr>
          <w:rFonts w:asciiTheme="minorHAnsi" w:hAnsiTheme="minorHAnsi" w:cstheme="minorHAnsi"/>
        </w:rPr>
        <w:t>Európsky pilier sociálnych práv je konsenzuálny dokument,</w:t>
      </w:r>
      <w:r w:rsidR="008878C9" w:rsidRPr="002D6E30">
        <w:rPr>
          <w:rFonts w:asciiTheme="minorHAnsi" w:hAnsiTheme="minorHAnsi" w:cstheme="minorHAnsi"/>
        </w:rPr>
        <w:t xml:space="preserve"> v </w:t>
      </w:r>
      <w:r w:rsidRPr="002D6E30">
        <w:rPr>
          <w:rFonts w:asciiTheme="minorHAnsi" w:hAnsiTheme="minorHAnsi" w:cstheme="minorHAnsi"/>
        </w:rPr>
        <w:t>ktorom sa odráža to, za čo sa Únia zasadzuje</w:t>
      </w:r>
      <w:r w:rsidR="008878C9" w:rsidRPr="002D6E30">
        <w:rPr>
          <w:rFonts w:asciiTheme="minorHAnsi" w:hAnsiTheme="minorHAnsi" w:cstheme="minorHAnsi"/>
        </w:rPr>
        <w:t xml:space="preserve"> v </w:t>
      </w:r>
      <w:r w:rsidRPr="002D6E30">
        <w:rPr>
          <w:rFonts w:asciiTheme="minorHAnsi" w:hAnsiTheme="minorHAnsi" w:cstheme="minorHAnsi"/>
        </w:rPr>
        <w:t>oblasti zamestnanosti</w:t>
      </w:r>
      <w:r w:rsidR="008878C9" w:rsidRPr="002D6E30">
        <w:rPr>
          <w:rFonts w:asciiTheme="minorHAnsi" w:hAnsiTheme="minorHAnsi" w:cstheme="minorHAnsi"/>
        </w:rPr>
        <w:t xml:space="preserve"> a </w:t>
      </w:r>
      <w:r w:rsidRPr="002D6E30">
        <w:rPr>
          <w:rFonts w:asciiTheme="minorHAnsi" w:hAnsiTheme="minorHAnsi" w:cstheme="minorHAnsi"/>
        </w:rPr>
        <w:t>sociálnych vecí.</w:t>
      </w:r>
      <w:r w:rsidRPr="002D6E30">
        <w:rPr>
          <w:rFonts w:asciiTheme="minorHAnsi" w:hAnsiTheme="minorHAnsi" w:cstheme="minorHAnsi"/>
          <w:i/>
          <w:szCs w:val="24"/>
        </w:rPr>
        <w:t xml:space="preserve"> </w:t>
      </w:r>
      <w:r w:rsidRPr="002D6E30">
        <w:rPr>
          <w:rFonts w:asciiTheme="minorHAnsi" w:hAnsiTheme="minorHAnsi" w:cstheme="minorHAnsi"/>
        </w:rPr>
        <w:t>Bol vyhlásený na najvyššej politickej úrovni</w:t>
      </w:r>
      <w:r w:rsidR="008878C9" w:rsidRPr="002D6E30">
        <w:rPr>
          <w:rFonts w:asciiTheme="minorHAnsi" w:hAnsiTheme="minorHAnsi" w:cstheme="minorHAnsi"/>
        </w:rPr>
        <w:t xml:space="preserve"> a </w:t>
      </w:r>
      <w:r w:rsidRPr="002D6E30">
        <w:rPr>
          <w:rFonts w:asciiTheme="minorHAnsi" w:hAnsiTheme="minorHAnsi" w:cstheme="minorHAnsi"/>
        </w:rPr>
        <w:t>už priniesol ďalekosiahle opatrenia na úrovni EÚ, vnútroštátnej, regionálnej</w:t>
      </w:r>
      <w:r w:rsidR="008878C9" w:rsidRPr="002D6E30">
        <w:rPr>
          <w:rFonts w:asciiTheme="minorHAnsi" w:hAnsiTheme="minorHAnsi" w:cstheme="minorHAnsi"/>
        </w:rPr>
        <w:t xml:space="preserve"> a </w:t>
      </w:r>
      <w:r w:rsidRPr="002D6E30">
        <w:rPr>
          <w:rFonts w:asciiTheme="minorHAnsi" w:hAnsiTheme="minorHAnsi" w:cstheme="minorHAnsi"/>
        </w:rPr>
        <w:t>miestnej úrovni, ktoré posilňujú sociálny rozmer EÚ. Komisia vo svojom oznámení</w:t>
      </w:r>
      <w:r w:rsidR="008878C9" w:rsidRPr="002D6E30">
        <w:rPr>
          <w:rFonts w:asciiTheme="minorHAnsi" w:hAnsiTheme="minorHAnsi" w:cstheme="minorHAnsi"/>
        </w:rPr>
        <w:t xml:space="preserve"> z </w:t>
      </w:r>
      <w:r w:rsidRPr="002D6E30">
        <w:rPr>
          <w:rFonts w:asciiTheme="minorHAnsi" w:hAnsiTheme="minorHAnsi" w:cstheme="minorHAnsi"/>
        </w:rPr>
        <w:t>27</w:t>
      </w:r>
      <w:r w:rsidR="008878C9" w:rsidRPr="002D6E30">
        <w:rPr>
          <w:rFonts w:asciiTheme="minorHAnsi" w:hAnsiTheme="minorHAnsi" w:cstheme="minorHAnsi"/>
        </w:rPr>
        <w:t>. mája</w:t>
      </w:r>
      <w:r w:rsidR="00A658CF" w:rsidRPr="002D6E30">
        <w:rPr>
          <w:rFonts w:asciiTheme="minorHAnsi" w:hAnsiTheme="minorHAnsi" w:cstheme="minorHAnsi"/>
        </w:rPr>
        <w:t> </w:t>
      </w:r>
      <w:r w:rsidRPr="002D6E30">
        <w:rPr>
          <w:rFonts w:asciiTheme="minorHAnsi" w:hAnsiTheme="minorHAnsi" w:cstheme="minorHAnsi"/>
        </w:rPr>
        <w:t>2020 zaradila Európsky pilier sociálnych práv do centra svojho plánu na spravodlivé</w:t>
      </w:r>
      <w:r w:rsidR="008878C9" w:rsidRPr="002D6E30">
        <w:rPr>
          <w:rFonts w:asciiTheme="minorHAnsi" w:hAnsiTheme="minorHAnsi" w:cstheme="minorHAnsi"/>
        </w:rPr>
        <w:t xml:space="preserve"> a </w:t>
      </w:r>
      <w:r w:rsidRPr="002D6E30">
        <w:rPr>
          <w:rFonts w:asciiTheme="minorHAnsi" w:hAnsiTheme="minorHAnsi" w:cstheme="minorHAnsi"/>
        </w:rPr>
        <w:t>inkluzívne zotavenie</w:t>
      </w:r>
      <w:r w:rsidR="008878C9" w:rsidRPr="002D6E30">
        <w:rPr>
          <w:rFonts w:asciiTheme="minorHAnsi" w:hAnsiTheme="minorHAnsi" w:cstheme="minorHAnsi"/>
        </w:rPr>
        <w:t xml:space="preserve"> z </w:t>
      </w:r>
      <w:r w:rsidRPr="002D6E30">
        <w:rPr>
          <w:rFonts w:asciiTheme="minorHAnsi" w:hAnsiTheme="minorHAnsi" w:cstheme="minorHAnsi"/>
        </w:rPr>
        <w:t>krízy spôsobenej pandémiou COVID-19.</w:t>
      </w:r>
    </w:p>
    <w:p w:rsidR="005366D6" w:rsidRPr="002D6E30" w:rsidRDefault="005366D6">
      <w:pPr>
        <w:rPr>
          <w:rFonts w:asciiTheme="minorHAnsi" w:hAnsiTheme="minorHAnsi" w:cstheme="minorHAnsi"/>
          <w:szCs w:val="24"/>
          <w:lang w:eastAsia="fr-BE"/>
        </w:rPr>
      </w:pPr>
    </w:p>
    <w:p w:rsidR="008878C9" w:rsidRPr="002D6E30" w:rsidRDefault="00A658CF">
      <w:pPr>
        <w:rPr>
          <w:rFonts w:asciiTheme="minorHAnsi" w:hAnsiTheme="minorHAnsi" w:cstheme="minorHAnsi"/>
        </w:rPr>
      </w:pPr>
      <w:r w:rsidRPr="002D6E30">
        <w:rPr>
          <w:rFonts w:asciiTheme="minorHAnsi" w:hAnsiTheme="minorHAnsi" w:cstheme="minorHAnsi"/>
        </w:rPr>
        <w:t>V </w:t>
      </w:r>
      <w:r w:rsidR="005366D6" w:rsidRPr="002D6E30">
        <w:rPr>
          <w:rFonts w:asciiTheme="minorHAnsi" w:hAnsiTheme="minorHAnsi" w:cstheme="minorHAnsi"/>
        </w:rPr>
        <w:t>str</w:t>
      </w:r>
      <w:r w:rsidRPr="002D6E30">
        <w:rPr>
          <w:rFonts w:asciiTheme="minorHAnsi" w:hAnsiTheme="minorHAnsi" w:cstheme="minorHAnsi"/>
        </w:rPr>
        <w:t>ategickom programe na roky 2019 – </w:t>
      </w:r>
      <w:r w:rsidR="005366D6" w:rsidRPr="002D6E30">
        <w:rPr>
          <w:rFonts w:asciiTheme="minorHAnsi" w:hAnsiTheme="minorHAnsi" w:cstheme="minorHAnsi"/>
        </w:rPr>
        <w:t>2024, ktorý schválila Európska rada</w:t>
      </w:r>
      <w:r w:rsidR="008878C9" w:rsidRPr="002D6E30">
        <w:rPr>
          <w:rFonts w:asciiTheme="minorHAnsi" w:hAnsiTheme="minorHAnsi" w:cstheme="minorHAnsi"/>
        </w:rPr>
        <w:t xml:space="preserve"> v </w:t>
      </w:r>
      <w:r w:rsidR="005366D6" w:rsidRPr="002D6E30">
        <w:rPr>
          <w:rFonts w:asciiTheme="minorHAnsi" w:hAnsiTheme="minorHAnsi" w:cstheme="minorHAnsi"/>
        </w:rPr>
        <w:t>júni</w:t>
      </w:r>
      <w:r w:rsidRPr="002D6E30">
        <w:rPr>
          <w:rFonts w:asciiTheme="minorHAnsi" w:hAnsiTheme="minorHAnsi" w:cstheme="minorHAnsi"/>
        </w:rPr>
        <w:t> </w:t>
      </w:r>
      <w:r w:rsidR="005366D6" w:rsidRPr="002D6E30">
        <w:rPr>
          <w:rFonts w:asciiTheme="minorHAnsi" w:hAnsiTheme="minorHAnsi" w:cstheme="minorHAnsi"/>
        </w:rPr>
        <w:t>2019, sa vyzýva na vykonávanie piliera na úrovni EÚ</w:t>
      </w:r>
      <w:r w:rsidR="008878C9" w:rsidRPr="002D6E30">
        <w:rPr>
          <w:rFonts w:asciiTheme="minorHAnsi" w:hAnsiTheme="minorHAnsi" w:cstheme="minorHAnsi"/>
        </w:rPr>
        <w:t xml:space="preserve"> a </w:t>
      </w:r>
      <w:r w:rsidR="005366D6" w:rsidRPr="002D6E30">
        <w:rPr>
          <w:rFonts w:asciiTheme="minorHAnsi" w:hAnsiTheme="minorHAnsi" w:cstheme="minorHAnsi"/>
        </w:rPr>
        <w:t>členských štátov</w:t>
      </w:r>
      <w:r w:rsidR="008878C9" w:rsidRPr="002D6E30">
        <w:rPr>
          <w:rFonts w:asciiTheme="minorHAnsi" w:hAnsiTheme="minorHAnsi" w:cstheme="minorHAnsi"/>
        </w:rPr>
        <w:t xml:space="preserve"> s </w:t>
      </w:r>
      <w:r w:rsidR="005366D6" w:rsidRPr="002D6E30">
        <w:rPr>
          <w:rFonts w:asciiTheme="minorHAnsi" w:hAnsiTheme="minorHAnsi" w:cstheme="minorHAnsi"/>
        </w:rPr>
        <w:t>náležitým zreteľom na príslušné právomoci</w:t>
      </w:r>
      <w:r w:rsidR="008878C9" w:rsidRPr="002D6E30">
        <w:rPr>
          <w:rFonts w:asciiTheme="minorHAnsi" w:hAnsiTheme="minorHAnsi" w:cstheme="minorHAnsi"/>
        </w:rPr>
        <w:t>.</w:t>
      </w:r>
    </w:p>
    <w:p w:rsidR="003D208F" w:rsidRPr="002D6E30" w:rsidRDefault="003D208F">
      <w:pPr>
        <w:rPr>
          <w:rFonts w:asciiTheme="minorHAnsi" w:hAnsiTheme="minorHAnsi" w:cstheme="minorHAnsi"/>
          <w:szCs w:val="24"/>
          <w:lang w:eastAsia="en-GB"/>
        </w:rPr>
      </w:pPr>
    </w:p>
    <w:p w:rsidR="005366D6" w:rsidRPr="002D6E30" w:rsidRDefault="005366D6">
      <w:pPr>
        <w:rPr>
          <w:rFonts w:asciiTheme="minorHAnsi" w:hAnsiTheme="minorHAnsi" w:cstheme="minorHAnsi"/>
          <w:szCs w:val="24"/>
        </w:rPr>
      </w:pPr>
      <w:r w:rsidRPr="002D6E30">
        <w:rPr>
          <w:rFonts w:asciiTheme="minorHAnsi" w:hAnsiTheme="minorHAnsi" w:cstheme="minorHAnsi"/>
        </w:rPr>
        <w:t>Politické usmernenia predsedníčky von der Leyen obsahujú záväzok predložiť akčný plán na úplné vykonávanie Európskeho piliera sociálnych práv.</w:t>
      </w:r>
      <w:r w:rsidR="008878C9" w:rsidRPr="002D6E30">
        <w:rPr>
          <w:rFonts w:asciiTheme="minorHAnsi" w:hAnsiTheme="minorHAnsi" w:cstheme="minorHAnsi"/>
        </w:rPr>
        <w:t xml:space="preserve"> V </w:t>
      </w:r>
      <w:r w:rsidRPr="002D6E30">
        <w:rPr>
          <w:rFonts w:asciiTheme="minorHAnsi" w:hAnsiTheme="minorHAnsi" w:cstheme="minorHAnsi"/>
        </w:rPr>
        <w:t>oznámení Komisie zo 14</w:t>
      </w:r>
      <w:r w:rsidR="008878C9" w:rsidRPr="002D6E30">
        <w:rPr>
          <w:rFonts w:asciiTheme="minorHAnsi" w:hAnsiTheme="minorHAnsi" w:cstheme="minorHAnsi"/>
        </w:rPr>
        <w:t>. januára</w:t>
      </w:r>
      <w:r w:rsidR="00A658CF" w:rsidRPr="002D6E30">
        <w:rPr>
          <w:rFonts w:asciiTheme="minorHAnsi" w:hAnsiTheme="minorHAnsi" w:cstheme="minorHAnsi"/>
        </w:rPr>
        <w:t> </w:t>
      </w:r>
      <w:r w:rsidRPr="002D6E30">
        <w:rPr>
          <w:rFonts w:asciiTheme="minorHAnsi" w:hAnsiTheme="minorHAnsi" w:cstheme="minorHAnsi"/>
        </w:rPr>
        <w:t xml:space="preserve">2020 na tému </w:t>
      </w:r>
      <w:r w:rsidRPr="002D6E30">
        <w:rPr>
          <w:rFonts w:asciiTheme="minorHAnsi" w:hAnsiTheme="minorHAnsi" w:cstheme="minorHAnsi"/>
          <w:i/>
          <w:iCs/>
        </w:rPr>
        <w:t>Silná sociálna Európa pre spravodlivé transformácie</w:t>
      </w:r>
      <w:r w:rsidRPr="002D6E30">
        <w:rPr>
          <w:rFonts w:asciiTheme="minorHAnsi" w:hAnsiTheme="minorHAnsi" w:cstheme="minorHAnsi"/>
        </w:rPr>
        <w:t xml:space="preserve"> sa predložilo niek</w:t>
      </w:r>
      <w:r w:rsidR="00A658CF" w:rsidRPr="002D6E30">
        <w:rPr>
          <w:rFonts w:asciiTheme="minorHAnsi" w:hAnsiTheme="minorHAnsi" w:cstheme="minorHAnsi"/>
        </w:rPr>
        <w:t>oľko kľúčových opatrení na roky </w:t>
      </w:r>
      <w:r w:rsidRPr="002D6E30">
        <w:rPr>
          <w:rFonts w:asciiTheme="minorHAnsi" w:hAnsiTheme="minorHAnsi" w:cstheme="minorHAnsi"/>
        </w:rPr>
        <w:t>2020</w:t>
      </w:r>
      <w:r w:rsidR="008878C9" w:rsidRPr="002D6E30">
        <w:rPr>
          <w:rFonts w:asciiTheme="minorHAnsi" w:hAnsiTheme="minorHAnsi" w:cstheme="minorHAnsi"/>
        </w:rPr>
        <w:t xml:space="preserve"> a </w:t>
      </w:r>
      <w:r w:rsidRPr="002D6E30">
        <w:rPr>
          <w:rFonts w:asciiTheme="minorHAnsi" w:hAnsiTheme="minorHAnsi" w:cstheme="minorHAnsi"/>
        </w:rPr>
        <w:t>2021</w:t>
      </w:r>
      <w:r w:rsidR="008878C9" w:rsidRPr="002D6E30">
        <w:rPr>
          <w:rFonts w:asciiTheme="minorHAnsi" w:hAnsiTheme="minorHAnsi" w:cstheme="minorHAnsi"/>
        </w:rPr>
        <w:t xml:space="preserve"> a </w:t>
      </w:r>
      <w:r w:rsidRPr="002D6E30">
        <w:rPr>
          <w:rFonts w:asciiTheme="minorHAnsi" w:hAnsiTheme="minorHAnsi" w:cstheme="minorHAnsi"/>
        </w:rPr>
        <w:t>začal sa rozsiahly proces konzultácií</w:t>
      </w:r>
      <w:r w:rsidR="008878C9" w:rsidRPr="002D6E30">
        <w:rPr>
          <w:rFonts w:asciiTheme="minorHAnsi" w:hAnsiTheme="minorHAnsi" w:cstheme="minorHAnsi"/>
        </w:rPr>
        <w:t xml:space="preserve"> a </w:t>
      </w:r>
      <w:r w:rsidRPr="002D6E30">
        <w:rPr>
          <w:rFonts w:asciiTheme="minorHAnsi" w:hAnsiTheme="minorHAnsi" w:cstheme="minorHAnsi"/>
        </w:rPr>
        <w:t>angažovanosti</w:t>
      </w:r>
      <w:r w:rsidR="008878C9" w:rsidRPr="002D6E30">
        <w:rPr>
          <w:rFonts w:asciiTheme="minorHAnsi" w:hAnsiTheme="minorHAnsi" w:cstheme="minorHAnsi"/>
        </w:rPr>
        <w:t xml:space="preserve"> s </w:t>
      </w:r>
      <w:r w:rsidRPr="002D6E30">
        <w:rPr>
          <w:rFonts w:asciiTheme="minorHAnsi" w:hAnsiTheme="minorHAnsi" w:cstheme="minorHAnsi"/>
        </w:rPr>
        <w:t>cieľom prispieť</w:t>
      </w:r>
      <w:r w:rsidR="008878C9" w:rsidRPr="002D6E30">
        <w:rPr>
          <w:rFonts w:asciiTheme="minorHAnsi" w:hAnsiTheme="minorHAnsi" w:cstheme="minorHAnsi"/>
        </w:rPr>
        <w:t xml:space="preserve"> k </w:t>
      </w:r>
      <w:r w:rsidRPr="002D6E30">
        <w:rPr>
          <w:rFonts w:asciiTheme="minorHAnsi" w:hAnsiTheme="minorHAnsi" w:cstheme="minorHAnsi"/>
        </w:rPr>
        <w:t>príprave akčného plánu. Potreba sociálnej podpory</w:t>
      </w:r>
      <w:r w:rsidR="008878C9" w:rsidRPr="002D6E30">
        <w:rPr>
          <w:rFonts w:asciiTheme="minorHAnsi" w:hAnsiTheme="minorHAnsi" w:cstheme="minorHAnsi"/>
        </w:rPr>
        <w:t xml:space="preserve"> a </w:t>
      </w:r>
      <w:r w:rsidRPr="002D6E30">
        <w:rPr>
          <w:rFonts w:asciiTheme="minorHAnsi" w:hAnsiTheme="minorHAnsi" w:cstheme="minorHAnsi"/>
        </w:rPr>
        <w:t>ochrany je ešte naliehavejšia počas prebiehajúcej pandémie COVID-19, keďže systémy sociálnej podpory členských štátov boli vystavené obrovskému tlaku</w:t>
      </w:r>
      <w:r w:rsidR="008878C9" w:rsidRPr="002D6E30">
        <w:rPr>
          <w:rFonts w:asciiTheme="minorHAnsi" w:hAnsiTheme="minorHAnsi" w:cstheme="minorHAnsi"/>
        </w:rPr>
        <w:t xml:space="preserve"> a </w:t>
      </w:r>
      <w:r w:rsidRPr="002D6E30">
        <w:rPr>
          <w:rFonts w:asciiTheme="minorHAnsi" w:hAnsiTheme="minorHAnsi" w:cstheme="minorHAnsi"/>
        </w:rPr>
        <w:t>hrozí, že sociálny systém EÚ sa zrúti.</w:t>
      </w:r>
    </w:p>
    <w:p w:rsidR="005366D6" w:rsidRPr="002D6E30" w:rsidRDefault="005366D6">
      <w:pPr>
        <w:rPr>
          <w:rFonts w:asciiTheme="minorHAnsi" w:hAnsiTheme="minorHAnsi" w:cstheme="minorHAnsi"/>
          <w:szCs w:val="24"/>
          <w:lang w:eastAsia="en-GB"/>
        </w:rPr>
      </w:pPr>
    </w:p>
    <w:p w:rsidR="008878C9" w:rsidRPr="002D6E30" w:rsidRDefault="005366D6">
      <w:pPr>
        <w:autoSpaceDE w:val="0"/>
        <w:autoSpaceDN w:val="0"/>
        <w:adjustRightInd w:val="0"/>
        <w:rPr>
          <w:rFonts w:asciiTheme="minorHAnsi" w:hAnsiTheme="minorHAnsi" w:cstheme="minorHAnsi"/>
        </w:rPr>
      </w:pPr>
      <w:r w:rsidRPr="002D6E30">
        <w:rPr>
          <w:rFonts w:asciiTheme="minorHAnsi" w:hAnsiTheme="minorHAnsi" w:cstheme="minorHAnsi"/>
        </w:rPr>
        <w:t>Cieľom Komisie je pred</w:t>
      </w:r>
      <w:r w:rsidR="00A658CF" w:rsidRPr="002D6E30">
        <w:rPr>
          <w:rFonts w:asciiTheme="minorHAnsi" w:hAnsiTheme="minorHAnsi" w:cstheme="minorHAnsi"/>
        </w:rPr>
        <w:t>ložiť akčný plán začiatkom roka </w:t>
      </w:r>
      <w:r w:rsidRPr="002D6E30">
        <w:rPr>
          <w:rFonts w:asciiTheme="minorHAnsi" w:hAnsiTheme="minorHAnsi" w:cstheme="minorHAnsi"/>
        </w:rPr>
        <w:t>2021</w:t>
      </w:r>
      <w:r w:rsidR="008878C9" w:rsidRPr="002D6E30">
        <w:rPr>
          <w:rFonts w:asciiTheme="minorHAnsi" w:hAnsiTheme="minorHAnsi" w:cstheme="minorHAnsi"/>
        </w:rPr>
        <w:t xml:space="preserve"> a </w:t>
      </w:r>
      <w:r w:rsidRPr="002D6E30">
        <w:rPr>
          <w:rFonts w:asciiTheme="minorHAnsi" w:hAnsiTheme="minorHAnsi" w:cstheme="minorHAnsi"/>
        </w:rPr>
        <w:t>usilovať sa</w:t>
      </w:r>
      <w:r w:rsidR="008878C9" w:rsidRPr="002D6E30">
        <w:rPr>
          <w:rFonts w:asciiTheme="minorHAnsi" w:hAnsiTheme="minorHAnsi" w:cstheme="minorHAnsi"/>
        </w:rPr>
        <w:t xml:space="preserve"> o </w:t>
      </w:r>
      <w:r w:rsidRPr="002D6E30">
        <w:rPr>
          <w:rFonts w:asciiTheme="minorHAnsi" w:hAnsiTheme="minorHAnsi" w:cstheme="minorHAnsi"/>
        </w:rPr>
        <w:t>jeho schválenie na najvyššej politickej úrovni na sociálnom summite, ktorý usporiada portugalské predsedníctvo Rady</w:t>
      </w:r>
      <w:r w:rsidR="008878C9" w:rsidRPr="002D6E30">
        <w:rPr>
          <w:rFonts w:asciiTheme="minorHAnsi" w:hAnsiTheme="minorHAnsi" w:cstheme="minorHAnsi"/>
        </w:rPr>
        <w:t xml:space="preserve"> v </w:t>
      </w:r>
      <w:r w:rsidR="00A658CF" w:rsidRPr="002D6E30">
        <w:rPr>
          <w:rFonts w:asciiTheme="minorHAnsi" w:hAnsiTheme="minorHAnsi" w:cstheme="minorHAnsi"/>
        </w:rPr>
        <w:t>máji </w:t>
      </w:r>
      <w:r w:rsidRPr="002D6E30">
        <w:rPr>
          <w:rFonts w:asciiTheme="minorHAnsi" w:hAnsiTheme="minorHAnsi" w:cstheme="minorHAnsi"/>
        </w:rPr>
        <w:t>2021</w:t>
      </w:r>
      <w:r w:rsidR="008878C9" w:rsidRPr="002D6E30">
        <w:rPr>
          <w:rFonts w:asciiTheme="minorHAnsi" w:hAnsiTheme="minorHAnsi" w:cstheme="minorHAnsi"/>
        </w:rPr>
        <w:t>.</w:t>
      </w:r>
    </w:p>
    <w:p w:rsidR="00CE0C02" w:rsidRPr="002D6E30" w:rsidRDefault="00CE0C02">
      <w:pPr>
        <w:rPr>
          <w:rFonts w:asciiTheme="minorHAnsi" w:hAnsiTheme="minorHAnsi" w:cstheme="minorHAnsi"/>
          <w:bCs/>
          <w:u w:val="single"/>
        </w:rPr>
      </w:pPr>
    </w:p>
    <w:p w:rsidR="00EA2779" w:rsidRPr="002D6E30" w:rsidRDefault="00B40809" w:rsidP="007D6282">
      <w:pPr>
        <w:rPr>
          <w:rFonts w:asciiTheme="minorHAnsi" w:hAnsiTheme="minorHAnsi" w:cstheme="minorHAnsi"/>
          <w:bCs/>
        </w:rPr>
      </w:pPr>
      <w:r w:rsidRPr="002D6E30">
        <w:rPr>
          <w:rFonts w:asciiTheme="minorHAnsi" w:hAnsiTheme="minorHAnsi" w:cstheme="minorHAnsi"/>
        </w:rPr>
        <w:t>Je zrejmé, že miestne</w:t>
      </w:r>
      <w:r w:rsidR="008878C9" w:rsidRPr="002D6E30">
        <w:rPr>
          <w:rFonts w:asciiTheme="minorHAnsi" w:hAnsiTheme="minorHAnsi" w:cstheme="minorHAnsi"/>
        </w:rPr>
        <w:t xml:space="preserve"> a </w:t>
      </w:r>
      <w:r w:rsidRPr="002D6E30">
        <w:rPr>
          <w:rFonts w:asciiTheme="minorHAnsi" w:hAnsiTheme="minorHAnsi" w:cstheme="minorHAnsi"/>
        </w:rPr>
        <w:t>regionálne samosprávy zohrávajú dôležitú úlohu pri navrhovaní</w:t>
      </w:r>
      <w:r w:rsidR="008878C9" w:rsidRPr="002D6E30">
        <w:rPr>
          <w:rFonts w:asciiTheme="minorHAnsi" w:hAnsiTheme="minorHAnsi" w:cstheme="minorHAnsi"/>
        </w:rPr>
        <w:t xml:space="preserve"> a </w:t>
      </w:r>
      <w:r w:rsidRPr="002D6E30">
        <w:rPr>
          <w:rFonts w:asciiTheme="minorHAnsi" w:hAnsiTheme="minorHAnsi" w:cstheme="minorHAnsi"/>
        </w:rPr>
        <w:t>vykonávaní politík zamestnanosti</w:t>
      </w:r>
      <w:r w:rsidR="008878C9" w:rsidRPr="002D6E30">
        <w:rPr>
          <w:rFonts w:asciiTheme="minorHAnsi" w:hAnsiTheme="minorHAnsi" w:cstheme="minorHAnsi"/>
        </w:rPr>
        <w:t xml:space="preserve"> a </w:t>
      </w:r>
      <w:r w:rsidRPr="002D6E30">
        <w:rPr>
          <w:rFonts w:asciiTheme="minorHAnsi" w:hAnsiTheme="minorHAnsi" w:cstheme="minorHAnsi"/>
        </w:rPr>
        <w:t>sociálnych politík</w:t>
      </w:r>
      <w:r w:rsidR="008878C9" w:rsidRPr="002D6E30">
        <w:rPr>
          <w:rFonts w:asciiTheme="minorHAnsi" w:hAnsiTheme="minorHAnsi" w:cstheme="minorHAnsi"/>
        </w:rPr>
        <w:t xml:space="preserve"> v </w:t>
      </w:r>
      <w:r w:rsidRPr="002D6E30">
        <w:rPr>
          <w:rFonts w:asciiTheme="minorHAnsi" w:hAnsiTheme="minorHAnsi" w:cstheme="minorHAnsi"/>
        </w:rPr>
        <w:t>EÚ. Kríza spôsobená ochorením COVID-19 zasiahla rôzne regióny veľmi odlišným spôsobom</w:t>
      </w:r>
      <w:r w:rsidR="008878C9" w:rsidRPr="002D6E30">
        <w:rPr>
          <w:rFonts w:asciiTheme="minorHAnsi" w:hAnsiTheme="minorHAnsi" w:cstheme="minorHAnsi"/>
        </w:rPr>
        <w:t xml:space="preserve"> v </w:t>
      </w:r>
      <w:r w:rsidRPr="002D6E30">
        <w:rPr>
          <w:rFonts w:asciiTheme="minorHAnsi" w:hAnsiTheme="minorHAnsi" w:cstheme="minorHAnsi"/>
        </w:rPr>
        <w:t>závislosti od ich hospodárskej štruktúry</w:t>
      </w:r>
      <w:r w:rsidR="008878C9" w:rsidRPr="002D6E30">
        <w:rPr>
          <w:rFonts w:asciiTheme="minorHAnsi" w:hAnsiTheme="minorHAnsi" w:cstheme="minorHAnsi"/>
        </w:rPr>
        <w:t xml:space="preserve"> a </w:t>
      </w:r>
      <w:r w:rsidRPr="002D6E30">
        <w:rPr>
          <w:rFonts w:asciiTheme="minorHAnsi" w:hAnsiTheme="minorHAnsi" w:cstheme="minorHAnsi"/>
        </w:rPr>
        <w:t>vystavenia zdravotnému riziku. Miestne</w:t>
      </w:r>
      <w:r w:rsidR="008878C9" w:rsidRPr="002D6E30">
        <w:rPr>
          <w:rFonts w:asciiTheme="minorHAnsi" w:hAnsiTheme="minorHAnsi" w:cstheme="minorHAnsi"/>
        </w:rPr>
        <w:t xml:space="preserve"> a </w:t>
      </w:r>
      <w:r w:rsidRPr="002D6E30">
        <w:rPr>
          <w:rFonts w:asciiTheme="minorHAnsi" w:hAnsiTheme="minorHAnsi" w:cstheme="minorHAnsi"/>
        </w:rPr>
        <w:t>regionálne samosprávy môžu pomôcť pri rozvoji</w:t>
      </w:r>
      <w:r w:rsidR="008878C9" w:rsidRPr="002D6E30">
        <w:rPr>
          <w:rFonts w:asciiTheme="minorHAnsi" w:hAnsiTheme="minorHAnsi" w:cstheme="minorHAnsi"/>
        </w:rPr>
        <w:t xml:space="preserve"> a </w:t>
      </w:r>
      <w:r w:rsidRPr="002D6E30">
        <w:rPr>
          <w:rFonts w:asciiTheme="minorHAnsi" w:hAnsiTheme="minorHAnsi" w:cstheme="minorHAnsi"/>
        </w:rPr>
        <w:t>realizácii reakcie na krízu, ktorá bude riešiť predkrízové</w:t>
      </w:r>
      <w:r w:rsidR="008878C9" w:rsidRPr="002D6E30">
        <w:rPr>
          <w:rFonts w:asciiTheme="minorHAnsi" w:hAnsiTheme="minorHAnsi" w:cstheme="minorHAnsi"/>
        </w:rPr>
        <w:t xml:space="preserve"> a </w:t>
      </w:r>
      <w:r w:rsidRPr="002D6E30">
        <w:rPr>
          <w:rFonts w:asciiTheme="minorHAnsi" w:hAnsiTheme="minorHAnsi" w:cstheme="minorHAnsi"/>
        </w:rPr>
        <w:t>pokrízové výzvy</w:t>
      </w:r>
      <w:r w:rsidR="008878C9" w:rsidRPr="002D6E30">
        <w:rPr>
          <w:rFonts w:asciiTheme="minorHAnsi" w:hAnsiTheme="minorHAnsi" w:cstheme="minorHAnsi"/>
        </w:rPr>
        <w:t xml:space="preserve"> v </w:t>
      </w:r>
      <w:r w:rsidRPr="002D6E30">
        <w:rPr>
          <w:rFonts w:asciiTheme="minorHAnsi" w:hAnsiTheme="minorHAnsi" w:cstheme="minorHAnsi"/>
        </w:rPr>
        <w:t>oblasti sociálnej</w:t>
      </w:r>
      <w:r w:rsidR="008878C9" w:rsidRPr="002D6E30">
        <w:rPr>
          <w:rFonts w:asciiTheme="minorHAnsi" w:hAnsiTheme="minorHAnsi" w:cstheme="minorHAnsi"/>
        </w:rPr>
        <w:t xml:space="preserve"> a </w:t>
      </w:r>
      <w:r w:rsidRPr="002D6E30">
        <w:rPr>
          <w:rFonts w:asciiTheme="minorHAnsi" w:hAnsiTheme="minorHAnsi" w:cstheme="minorHAnsi"/>
        </w:rPr>
        <w:t>územnej súdržnosti. Preto je potrebné zapojiť miestne</w:t>
      </w:r>
      <w:r w:rsidR="008878C9" w:rsidRPr="002D6E30">
        <w:rPr>
          <w:rFonts w:asciiTheme="minorHAnsi" w:hAnsiTheme="minorHAnsi" w:cstheme="minorHAnsi"/>
        </w:rPr>
        <w:t xml:space="preserve"> a </w:t>
      </w:r>
      <w:r w:rsidRPr="002D6E30">
        <w:rPr>
          <w:rFonts w:asciiTheme="minorHAnsi" w:hAnsiTheme="minorHAnsi" w:cstheme="minorHAnsi"/>
        </w:rPr>
        <w:t>regionálne samosprávy,</w:t>
      </w:r>
      <w:r w:rsidR="008878C9" w:rsidRPr="002D6E30">
        <w:rPr>
          <w:rFonts w:asciiTheme="minorHAnsi" w:hAnsiTheme="minorHAnsi" w:cstheme="minorHAnsi"/>
        </w:rPr>
        <w:t xml:space="preserve"> a </w:t>
      </w:r>
      <w:r w:rsidRPr="002D6E30">
        <w:rPr>
          <w:rFonts w:asciiTheme="minorHAnsi" w:hAnsiTheme="minorHAnsi" w:cstheme="minorHAnsi"/>
        </w:rPr>
        <w:t>to najmä prostredníctvom:</w:t>
      </w:r>
    </w:p>
    <w:p w:rsidR="00CB78E1" w:rsidRPr="002D6E30" w:rsidRDefault="00CB78E1" w:rsidP="007D6282">
      <w:pPr>
        <w:rPr>
          <w:rFonts w:asciiTheme="minorHAnsi" w:hAnsiTheme="minorHAnsi" w:cstheme="minorHAnsi"/>
          <w:bCs/>
          <w:u w:val="single"/>
        </w:rPr>
      </w:pPr>
    </w:p>
    <w:p w:rsidR="00CB78E1" w:rsidRPr="002D6E30" w:rsidRDefault="00F771E0" w:rsidP="007D6282">
      <w:pPr>
        <w:pStyle w:val="ListParagraph"/>
        <w:numPr>
          <w:ilvl w:val="0"/>
          <w:numId w:val="19"/>
        </w:numPr>
        <w:spacing w:after="0" w:line="288" w:lineRule="auto"/>
        <w:ind w:left="360"/>
        <w:rPr>
          <w:rFonts w:asciiTheme="minorHAnsi" w:hAnsiTheme="minorHAnsi" w:cstheme="minorHAnsi"/>
        </w:rPr>
      </w:pPr>
      <w:r w:rsidRPr="002D6E30">
        <w:rPr>
          <w:rFonts w:asciiTheme="minorHAnsi" w:hAnsiTheme="minorHAnsi" w:cstheme="minorHAnsi"/>
        </w:rPr>
        <w:t xml:space="preserve">stanoviska VR na tému </w:t>
      </w:r>
      <w:r w:rsidRPr="002D6E30">
        <w:rPr>
          <w:rFonts w:asciiTheme="minorHAnsi" w:hAnsiTheme="minorHAnsi" w:cstheme="minorHAnsi"/>
          <w:i/>
          <w:iCs/>
        </w:rPr>
        <w:t>Silná sociálna Európa pre spravodlivé transformácie</w:t>
      </w:r>
      <w:r w:rsidRPr="002D6E30">
        <w:rPr>
          <w:rFonts w:asciiTheme="minorHAnsi" w:hAnsiTheme="minorHAnsi" w:cstheme="minorHAnsi"/>
        </w:rPr>
        <w:t xml:space="preserve"> (spravodajkyňa Anne Karjalainen, FI/SES, prijaté na plenárnom zasadnutí</w:t>
      </w:r>
      <w:r w:rsidR="008878C9" w:rsidRPr="002D6E30">
        <w:rPr>
          <w:rFonts w:asciiTheme="minorHAnsi" w:hAnsiTheme="minorHAnsi" w:cstheme="minorHAnsi"/>
        </w:rPr>
        <w:t xml:space="preserve"> v </w:t>
      </w:r>
      <w:r w:rsidRPr="002D6E30">
        <w:rPr>
          <w:rFonts w:asciiTheme="minorHAnsi" w:hAnsiTheme="minorHAnsi" w:cstheme="minorHAnsi"/>
        </w:rPr>
        <w:t>októbri 2020), ktoré predstavuje všeobecnú reakciu VR na oznámenie Komisie,</w:t>
      </w:r>
    </w:p>
    <w:p w:rsidR="00421A56" w:rsidRPr="002D6E30" w:rsidRDefault="00421A56" w:rsidP="00A658CF">
      <w:pPr>
        <w:rPr>
          <w:rFonts w:asciiTheme="minorHAnsi" w:hAnsiTheme="minorHAnsi" w:cstheme="minorHAnsi"/>
        </w:rPr>
      </w:pPr>
    </w:p>
    <w:p w:rsidR="00176CAE" w:rsidRPr="002D6E30" w:rsidRDefault="00176CAE" w:rsidP="007D6282">
      <w:pPr>
        <w:pStyle w:val="ListParagraph"/>
        <w:numPr>
          <w:ilvl w:val="0"/>
          <w:numId w:val="19"/>
        </w:numPr>
        <w:spacing w:after="0" w:line="288" w:lineRule="auto"/>
        <w:ind w:left="360"/>
        <w:rPr>
          <w:rFonts w:asciiTheme="minorHAnsi" w:hAnsiTheme="minorHAnsi" w:cstheme="minorHAnsi"/>
        </w:rPr>
      </w:pPr>
      <w:r w:rsidRPr="002D6E30">
        <w:rPr>
          <w:rFonts w:asciiTheme="minorHAnsi" w:hAnsiTheme="minorHAnsi" w:cstheme="minorHAnsi"/>
        </w:rPr>
        <w:t xml:space="preserve">stanoviska na tému </w:t>
      </w:r>
      <w:r w:rsidRPr="002D6E30">
        <w:rPr>
          <w:rFonts w:asciiTheme="minorHAnsi" w:hAnsiTheme="minorHAnsi" w:cstheme="minorHAnsi"/>
          <w:i/>
          <w:iCs/>
        </w:rPr>
        <w:t>Plán zameraný na budúcnosť opatrovateľov</w:t>
      </w:r>
      <w:r w:rsidR="008878C9" w:rsidRPr="002D6E30">
        <w:rPr>
          <w:rFonts w:asciiTheme="minorHAnsi" w:hAnsiTheme="minorHAnsi" w:cstheme="minorHAnsi"/>
          <w:i/>
          <w:iCs/>
        </w:rPr>
        <w:t xml:space="preserve"> a </w:t>
      </w:r>
      <w:r w:rsidR="00713A0E">
        <w:rPr>
          <w:rFonts w:asciiTheme="minorHAnsi" w:hAnsiTheme="minorHAnsi" w:cstheme="minorHAnsi"/>
          <w:i/>
          <w:iCs/>
        </w:rPr>
        <w:t>opatrovateľských služieb – </w:t>
      </w:r>
      <w:r w:rsidRPr="002D6E30">
        <w:rPr>
          <w:rFonts w:asciiTheme="minorHAnsi" w:hAnsiTheme="minorHAnsi" w:cstheme="minorHAnsi"/>
          <w:i/>
          <w:iCs/>
        </w:rPr>
        <w:t>miestne</w:t>
      </w:r>
      <w:r w:rsidR="008878C9" w:rsidRPr="002D6E30">
        <w:rPr>
          <w:rFonts w:asciiTheme="minorHAnsi" w:hAnsiTheme="minorHAnsi" w:cstheme="minorHAnsi"/>
          <w:i/>
          <w:iCs/>
        </w:rPr>
        <w:t xml:space="preserve"> a </w:t>
      </w:r>
      <w:r w:rsidRPr="002D6E30">
        <w:rPr>
          <w:rFonts w:asciiTheme="minorHAnsi" w:hAnsiTheme="minorHAnsi" w:cstheme="minorHAnsi"/>
          <w:i/>
          <w:iCs/>
        </w:rPr>
        <w:t>regionálne príležitosti</w:t>
      </w:r>
      <w:r w:rsidR="008878C9" w:rsidRPr="002D6E30">
        <w:rPr>
          <w:rFonts w:asciiTheme="minorHAnsi" w:hAnsiTheme="minorHAnsi" w:cstheme="minorHAnsi"/>
          <w:i/>
          <w:iCs/>
        </w:rPr>
        <w:t xml:space="preserve"> v </w:t>
      </w:r>
      <w:r w:rsidRPr="002D6E30">
        <w:rPr>
          <w:rFonts w:asciiTheme="minorHAnsi" w:hAnsiTheme="minorHAnsi" w:cstheme="minorHAnsi"/>
          <w:i/>
          <w:iCs/>
        </w:rPr>
        <w:t xml:space="preserve">kontexte európskej výzvy [neoficiálny preklad], </w:t>
      </w:r>
      <w:r w:rsidRPr="002D6E30">
        <w:rPr>
          <w:rFonts w:asciiTheme="minorHAnsi" w:hAnsiTheme="minorHAnsi" w:cstheme="minorHAnsi"/>
        </w:rPr>
        <w:t>spravodajca: bude vymenovaný</w:t>
      </w:r>
      <w:r w:rsidRPr="002D6E30">
        <w:rPr>
          <w:rFonts w:asciiTheme="minorHAnsi" w:hAnsiTheme="minorHAnsi" w:cstheme="minorHAnsi"/>
          <w:i/>
          <w:iCs/>
        </w:rPr>
        <w:t>,</w:t>
      </w:r>
    </w:p>
    <w:p w:rsidR="00E136C4" w:rsidRPr="002D6E30" w:rsidRDefault="00E136C4" w:rsidP="00A658CF">
      <w:pPr>
        <w:rPr>
          <w:rFonts w:asciiTheme="minorHAnsi" w:hAnsiTheme="minorHAnsi" w:cstheme="minorHAnsi"/>
        </w:rPr>
      </w:pPr>
    </w:p>
    <w:p w:rsidR="00F771E0" w:rsidRPr="002D6E30" w:rsidRDefault="00421A56" w:rsidP="007D6282">
      <w:pPr>
        <w:pStyle w:val="ListParagraph"/>
        <w:numPr>
          <w:ilvl w:val="0"/>
          <w:numId w:val="19"/>
        </w:numPr>
        <w:spacing w:after="0" w:line="288" w:lineRule="auto"/>
        <w:ind w:left="360"/>
        <w:rPr>
          <w:rFonts w:asciiTheme="minorHAnsi" w:hAnsiTheme="minorHAnsi" w:cstheme="minorHAnsi"/>
        </w:rPr>
      </w:pPr>
      <w:r w:rsidRPr="002D6E30">
        <w:rPr>
          <w:rFonts w:asciiTheme="minorHAnsi" w:hAnsiTheme="minorHAnsi" w:cstheme="minorHAnsi"/>
        </w:rPr>
        <w:t>zasadnutia</w:t>
      </w:r>
      <w:r w:rsidR="008878C9" w:rsidRPr="002D6E30">
        <w:rPr>
          <w:rFonts w:asciiTheme="minorHAnsi" w:hAnsiTheme="minorHAnsi" w:cstheme="minorHAnsi"/>
        </w:rPr>
        <w:t xml:space="preserve"> v </w:t>
      </w:r>
      <w:r w:rsidRPr="002D6E30">
        <w:rPr>
          <w:rFonts w:asciiTheme="minorHAnsi" w:hAnsiTheme="minorHAnsi" w:cstheme="minorHAnsi"/>
        </w:rPr>
        <w:t>rámci Európskeho týždňa regiónov</w:t>
      </w:r>
      <w:r w:rsidR="008878C9" w:rsidRPr="002D6E30">
        <w:rPr>
          <w:rFonts w:asciiTheme="minorHAnsi" w:hAnsiTheme="minorHAnsi" w:cstheme="minorHAnsi"/>
        </w:rPr>
        <w:t xml:space="preserve"> a </w:t>
      </w:r>
      <w:r w:rsidRPr="002D6E30">
        <w:rPr>
          <w:rFonts w:asciiTheme="minorHAnsi" w:hAnsiTheme="minorHAnsi" w:cstheme="minorHAnsi"/>
        </w:rPr>
        <w:t>miest 2020 „Sociálne zabezpeč</w:t>
      </w:r>
      <w:r w:rsidR="00A658CF" w:rsidRPr="002D6E30">
        <w:rPr>
          <w:rFonts w:asciiTheme="minorHAnsi" w:hAnsiTheme="minorHAnsi" w:cstheme="minorHAnsi"/>
        </w:rPr>
        <w:t>enie pre pracovníkov platforiem – </w:t>
      </w:r>
      <w:r w:rsidRPr="002D6E30">
        <w:rPr>
          <w:rFonts w:asciiTheme="minorHAnsi" w:hAnsiTheme="minorHAnsi" w:cstheme="minorHAnsi"/>
        </w:rPr>
        <w:t>výzvy</w:t>
      </w:r>
      <w:r w:rsidR="008878C9" w:rsidRPr="002D6E30">
        <w:rPr>
          <w:rFonts w:asciiTheme="minorHAnsi" w:hAnsiTheme="minorHAnsi" w:cstheme="minorHAnsi"/>
        </w:rPr>
        <w:t xml:space="preserve"> a </w:t>
      </w:r>
      <w:r w:rsidR="00A658CF" w:rsidRPr="002D6E30">
        <w:rPr>
          <w:rFonts w:asciiTheme="minorHAnsi" w:hAnsiTheme="minorHAnsi" w:cstheme="minorHAnsi"/>
        </w:rPr>
        <w:t>príležitosti“ za účasti GR </w:t>
      </w:r>
      <w:r w:rsidRPr="002D6E30">
        <w:rPr>
          <w:rFonts w:asciiTheme="minorHAnsi" w:hAnsiTheme="minorHAnsi" w:cstheme="minorHAnsi"/>
        </w:rPr>
        <w:t>EMPL,</w:t>
      </w:r>
    </w:p>
    <w:p w:rsidR="00267B85" w:rsidRPr="002D6E30" w:rsidRDefault="00267B85" w:rsidP="00A658CF">
      <w:pPr>
        <w:rPr>
          <w:rFonts w:asciiTheme="minorHAnsi" w:hAnsiTheme="minorHAnsi" w:cstheme="minorHAnsi"/>
        </w:rPr>
      </w:pPr>
    </w:p>
    <w:p w:rsidR="00594C39" w:rsidRPr="002D6E30" w:rsidRDefault="00F5129F" w:rsidP="00594C39">
      <w:pPr>
        <w:pStyle w:val="ListParagraph"/>
        <w:numPr>
          <w:ilvl w:val="0"/>
          <w:numId w:val="19"/>
        </w:numPr>
        <w:spacing w:after="0" w:line="288" w:lineRule="auto"/>
        <w:ind w:left="360"/>
        <w:rPr>
          <w:rFonts w:asciiTheme="minorHAnsi" w:hAnsiTheme="minorHAnsi" w:cstheme="minorHAnsi"/>
          <w:b/>
          <w:u w:val="single"/>
        </w:rPr>
      </w:pPr>
      <w:r w:rsidRPr="002D6E30">
        <w:rPr>
          <w:rFonts w:asciiTheme="minorHAnsi" w:hAnsiTheme="minorHAnsi" w:cstheme="minorHAnsi"/>
        </w:rPr>
        <w:t>toho, že Komisia</w:t>
      </w:r>
      <w:r w:rsidR="008878C9" w:rsidRPr="002D6E30">
        <w:rPr>
          <w:rFonts w:asciiTheme="minorHAnsi" w:hAnsiTheme="minorHAnsi" w:cstheme="minorHAnsi"/>
        </w:rPr>
        <w:t xml:space="preserve"> a </w:t>
      </w:r>
      <w:r w:rsidRPr="002D6E30">
        <w:rPr>
          <w:rFonts w:asciiTheme="minorHAnsi" w:hAnsiTheme="minorHAnsi" w:cstheme="minorHAnsi"/>
        </w:rPr>
        <w:t>VR spolu</w:t>
      </w:r>
      <w:r w:rsidR="008878C9" w:rsidRPr="002D6E30">
        <w:rPr>
          <w:rFonts w:asciiTheme="minorHAnsi" w:hAnsiTheme="minorHAnsi" w:cstheme="minorHAnsi"/>
        </w:rPr>
        <w:t xml:space="preserve"> s </w:t>
      </w:r>
      <w:r w:rsidRPr="002D6E30">
        <w:rPr>
          <w:rFonts w:asciiTheme="minorHAnsi" w:hAnsiTheme="minorHAnsi" w:cstheme="minorHAnsi"/>
        </w:rPr>
        <w:t>portugalským predsedníctvom Ra</w:t>
      </w:r>
      <w:r w:rsidR="00A658CF" w:rsidRPr="002D6E30">
        <w:rPr>
          <w:rFonts w:asciiTheme="minorHAnsi" w:hAnsiTheme="minorHAnsi" w:cstheme="minorHAnsi"/>
        </w:rPr>
        <w:t>dy EÚ preskúmajú spôsoby účasti </w:t>
      </w:r>
      <w:r w:rsidRPr="002D6E30">
        <w:rPr>
          <w:rFonts w:asciiTheme="minorHAnsi" w:hAnsiTheme="minorHAnsi" w:cstheme="minorHAnsi"/>
        </w:rPr>
        <w:t>VR na sociálnom summite</w:t>
      </w:r>
      <w:r w:rsidR="008878C9" w:rsidRPr="002D6E30">
        <w:rPr>
          <w:rFonts w:asciiTheme="minorHAnsi" w:hAnsiTheme="minorHAnsi" w:cstheme="minorHAnsi"/>
        </w:rPr>
        <w:t xml:space="preserve"> s </w:t>
      </w:r>
      <w:r w:rsidRPr="002D6E30">
        <w:rPr>
          <w:rFonts w:asciiTheme="minorHAnsi" w:hAnsiTheme="minorHAnsi" w:cstheme="minorHAnsi"/>
        </w:rPr>
        <w:t>cieľom zohľadniť územný rozmer vykonávania Európskeho piliera sociálnych práv.</w:t>
      </w:r>
    </w:p>
    <w:p w:rsidR="00594C39" w:rsidRDefault="00594C39" w:rsidP="003A2BDD">
      <w:pPr>
        <w:pStyle w:val="ListParagraph"/>
        <w:spacing w:after="0" w:line="288" w:lineRule="auto"/>
        <w:ind w:left="360"/>
        <w:rPr>
          <w:b/>
          <w:u w:val="single"/>
        </w:rPr>
      </w:pPr>
    </w:p>
    <w:p w:rsidR="00EA2779" w:rsidRPr="00594C39" w:rsidRDefault="00EA2779" w:rsidP="00594C39">
      <w:pPr>
        <w:pStyle w:val="ListParagraph"/>
        <w:spacing w:after="0" w:line="288" w:lineRule="auto"/>
        <w:ind w:left="0"/>
        <w:rPr>
          <w:b/>
          <w:u w:val="single"/>
        </w:rPr>
      </w:pPr>
      <w:r w:rsidRPr="00594C39">
        <w:rPr>
          <w:b/>
          <w:sz w:val="24"/>
          <w:szCs w:val="24"/>
        </w:rPr>
        <w:t>2.2.</w:t>
      </w:r>
      <w:r w:rsidRPr="00594C39">
        <w:rPr>
          <w:b/>
          <w:sz w:val="24"/>
          <w:szCs w:val="24"/>
        </w:rPr>
        <w:tab/>
      </w:r>
      <w:r w:rsidRPr="00594C39">
        <w:rPr>
          <w:b/>
          <w:sz w:val="24"/>
          <w:szCs w:val="32"/>
        </w:rPr>
        <w:t>Príprava Európskeho sociálneho fondu plus (ESF+)</w:t>
      </w:r>
      <w:r w:rsidR="008878C9" w:rsidRPr="00594C39">
        <w:rPr>
          <w:b/>
          <w:sz w:val="24"/>
          <w:szCs w:val="32"/>
        </w:rPr>
        <w:t xml:space="preserve"> a </w:t>
      </w:r>
      <w:r w:rsidRPr="00594C39">
        <w:rPr>
          <w:b/>
          <w:sz w:val="24"/>
          <w:szCs w:val="32"/>
        </w:rPr>
        <w:t>iniciatívy REACT-EU</w:t>
      </w:r>
      <w:r w:rsidR="008878C9" w:rsidRPr="00594C39">
        <w:rPr>
          <w:b/>
          <w:sz w:val="24"/>
          <w:szCs w:val="32"/>
        </w:rPr>
        <w:t xml:space="preserve"> s </w:t>
      </w:r>
      <w:r w:rsidRPr="00594C39">
        <w:rPr>
          <w:b/>
          <w:sz w:val="24"/>
          <w:szCs w:val="32"/>
        </w:rPr>
        <w:t>cieľom poskytnúť primerané financovanie opatrení na podporu zamestnanosti mladých ľudí</w:t>
      </w:r>
    </w:p>
    <w:p w:rsidR="00527019" w:rsidRPr="00A658CF" w:rsidRDefault="00527019">
      <w:pPr>
        <w:keepNext/>
      </w:pPr>
    </w:p>
    <w:p w:rsidR="00527019" w:rsidRPr="002D6E30" w:rsidRDefault="00527019" w:rsidP="007D6282">
      <w:pPr>
        <w:rPr>
          <w:rFonts w:asciiTheme="minorHAnsi" w:hAnsiTheme="minorHAnsi" w:cstheme="minorHAnsi"/>
          <w:bCs/>
        </w:rPr>
      </w:pPr>
      <w:r w:rsidRPr="002D6E30">
        <w:rPr>
          <w:rFonts w:asciiTheme="minorHAnsi" w:hAnsiTheme="minorHAnsi" w:cstheme="minorHAnsi"/>
        </w:rPr>
        <w:t>Mnohé miestne</w:t>
      </w:r>
      <w:r w:rsidR="008878C9" w:rsidRPr="002D6E30">
        <w:rPr>
          <w:rFonts w:asciiTheme="minorHAnsi" w:hAnsiTheme="minorHAnsi" w:cstheme="minorHAnsi"/>
        </w:rPr>
        <w:t xml:space="preserve"> a </w:t>
      </w:r>
      <w:r w:rsidRPr="002D6E30">
        <w:rPr>
          <w:rFonts w:asciiTheme="minorHAnsi" w:hAnsiTheme="minorHAnsi" w:cstheme="minorHAnsi"/>
        </w:rPr>
        <w:t>regionálne samosprávy sú</w:t>
      </w:r>
      <w:r w:rsidR="008878C9" w:rsidRPr="002D6E30">
        <w:rPr>
          <w:rFonts w:asciiTheme="minorHAnsi" w:hAnsiTheme="minorHAnsi" w:cstheme="minorHAnsi"/>
        </w:rPr>
        <w:t xml:space="preserve"> v </w:t>
      </w:r>
      <w:r w:rsidRPr="002D6E30">
        <w:rPr>
          <w:rFonts w:asciiTheme="minorHAnsi" w:hAnsiTheme="minorHAnsi" w:cstheme="minorHAnsi"/>
        </w:rPr>
        <w:t>súčasnosti vo veľkej miere zapojené do prípravy budúcich programov ESF+</w:t>
      </w:r>
      <w:r w:rsidR="008878C9" w:rsidRPr="002D6E30">
        <w:rPr>
          <w:rFonts w:asciiTheme="minorHAnsi" w:hAnsiTheme="minorHAnsi" w:cstheme="minorHAnsi"/>
        </w:rPr>
        <w:t xml:space="preserve"> a </w:t>
      </w:r>
      <w:r w:rsidRPr="002D6E30">
        <w:rPr>
          <w:rFonts w:asciiTheme="minorHAnsi" w:hAnsiTheme="minorHAnsi" w:cstheme="minorHAnsi"/>
        </w:rPr>
        <w:t>do rozvoja projektov, ktoré majú využívať financovanie</w:t>
      </w:r>
      <w:r w:rsidR="008878C9" w:rsidRPr="002D6E30">
        <w:rPr>
          <w:rFonts w:asciiTheme="minorHAnsi" w:hAnsiTheme="minorHAnsi" w:cstheme="minorHAnsi"/>
        </w:rPr>
        <w:t xml:space="preserve"> z </w:t>
      </w:r>
      <w:r w:rsidRPr="002D6E30">
        <w:rPr>
          <w:rFonts w:asciiTheme="minorHAnsi" w:hAnsiTheme="minorHAnsi" w:cstheme="minorHAnsi"/>
        </w:rPr>
        <w:t>ESF+. Prostredníctvom ESF+ Komisia navrhla, aby sa zvýšilo financovanie opatrení na podporu zamestnanosti mladých ľudí</w:t>
      </w:r>
      <w:r w:rsidR="008878C9" w:rsidRPr="002D6E30">
        <w:rPr>
          <w:rFonts w:asciiTheme="minorHAnsi" w:hAnsiTheme="minorHAnsi" w:cstheme="minorHAnsi"/>
        </w:rPr>
        <w:t xml:space="preserve"> v </w:t>
      </w:r>
      <w:r w:rsidRPr="002D6E30">
        <w:rPr>
          <w:rFonts w:asciiTheme="minorHAnsi" w:hAnsiTheme="minorHAnsi" w:cstheme="minorHAnsi"/>
        </w:rPr>
        <w:t>členských štátoch,</w:t>
      </w:r>
      <w:r w:rsidR="008878C9" w:rsidRPr="002D6E30">
        <w:rPr>
          <w:rFonts w:asciiTheme="minorHAnsi" w:hAnsiTheme="minorHAnsi" w:cstheme="minorHAnsi"/>
        </w:rPr>
        <w:t xml:space="preserve"> v </w:t>
      </w:r>
      <w:r w:rsidRPr="002D6E30">
        <w:rPr>
          <w:rFonts w:asciiTheme="minorHAnsi" w:hAnsiTheme="minorHAnsi" w:cstheme="minorHAnsi"/>
        </w:rPr>
        <w:t>ktorých je počet mladých ľudí, ktorí nie sú zamestnaní, ani nie sú</w:t>
      </w:r>
      <w:r w:rsidR="008878C9" w:rsidRPr="002D6E30">
        <w:rPr>
          <w:rFonts w:asciiTheme="minorHAnsi" w:hAnsiTheme="minorHAnsi" w:cstheme="minorHAnsi"/>
        </w:rPr>
        <w:t xml:space="preserve"> v </w:t>
      </w:r>
      <w:r w:rsidRPr="002D6E30">
        <w:rPr>
          <w:rFonts w:asciiTheme="minorHAnsi" w:hAnsiTheme="minorHAnsi" w:cstheme="minorHAnsi"/>
        </w:rPr>
        <w:t>procese vzdelávania alebo odbornej prípravy, vyšší ako priemer EÚ</w:t>
      </w:r>
      <w:r w:rsidR="006E25E8" w:rsidRPr="00713A0E">
        <w:rPr>
          <w:rStyle w:val="FootnoteReference"/>
          <w:rFonts w:asciiTheme="minorHAnsi" w:hAnsiTheme="minorHAnsi" w:cstheme="minorHAnsi"/>
          <w:bCs/>
          <w:szCs w:val="24"/>
        </w:rPr>
        <w:footnoteReference w:id="4"/>
      </w:r>
      <w:r w:rsidRPr="002D6E30">
        <w:rPr>
          <w:rFonts w:asciiTheme="minorHAnsi" w:hAnsiTheme="minorHAnsi" w:cstheme="minorHAnsi"/>
        </w:rPr>
        <w:t>. Okrem toho nová iniciatíva REACT-EU môže podporiť opatrenia</w:t>
      </w:r>
      <w:r w:rsidR="008878C9" w:rsidRPr="002D6E30">
        <w:rPr>
          <w:rFonts w:asciiTheme="minorHAnsi" w:hAnsiTheme="minorHAnsi" w:cstheme="minorHAnsi"/>
        </w:rPr>
        <w:t xml:space="preserve"> v </w:t>
      </w:r>
      <w:r w:rsidRPr="002D6E30">
        <w:rPr>
          <w:rFonts w:asciiTheme="minorHAnsi" w:hAnsiTheme="minorHAnsi" w:cstheme="minorHAnsi"/>
        </w:rPr>
        <w:t>oblasti zamestnanosti mladých ľudí. So zreteľom na súčasnú pandémiu</w:t>
      </w:r>
      <w:r w:rsidR="008878C9" w:rsidRPr="002D6E30">
        <w:rPr>
          <w:rFonts w:asciiTheme="minorHAnsi" w:hAnsiTheme="minorHAnsi" w:cstheme="minorHAnsi"/>
        </w:rPr>
        <w:t xml:space="preserve"> a </w:t>
      </w:r>
      <w:r w:rsidRPr="002D6E30">
        <w:rPr>
          <w:rFonts w:asciiTheme="minorHAnsi" w:hAnsiTheme="minorHAnsi" w:cstheme="minorHAnsi"/>
        </w:rPr>
        <w:t>pravdepodobný vplyv, ktorý by mohla mať na zamestnanosť mladých ľudí, treba nevyhnutne plne využívať výhody tejto dodatočnej podpory.</w:t>
      </w:r>
    </w:p>
    <w:p w:rsidR="00CB78E1" w:rsidRPr="002D6E30" w:rsidRDefault="00CB78E1">
      <w:pPr>
        <w:rPr>
          <w:rFonts w:asciiTheme="minorHAnsi" w:hAnsiTheme="minorHAnsi" w:cstheme="minorHAnsi"/>
          <w:bCs/>
          <w:u w:val="single"/>
        </w:rPr>
      </w:pPr>
    </w:p>
    <w:p w:rsidR="008878C9" w:rsidRPr="002D6E30" w:rsidRDefault="00A658CF">
      <w:pPr>
        <w:rPr>
          <w:rFonts w:asciiTheme="minorHAnsi" w:hAnsiTheme="minorHAnsi" w:cstheme="minorHAnsi"/>
        </w:rPr>
      </w:pPr>
      <w:r w:rsidRPr="002D6E30">
        <w:rPr>
          <w:rFonts w:asciiTheme="minorHAnsi" w:hAnsiTheme="minorHAnsi" w:cstheme="minorHAnsi"/>
        </w:rPr>
        <w:t>VR </w:t>
      </w:r>
      <w:r w:rsidR="00F52BD7" w:rsidRPr="002D6E30">
        <w:rPr>
          <w:rFonts w:asciiTheme="minorHAnsi" w:hAnsiTheme="minorHAnsi" w:cstheme="minorHAnsi"/>
        </w:rPr>
        <w:t>by mohol uľahčiť výmenu informácií</w:t>
      </w:r>
      <w:r w:rsidR="008878C9" w:rsidRPr="002D6E30">
        <w:rPr>
          <w:rFonts w:asciiTheme="minorHAnsi" w:hAnsiTheme="minorHAnsi" w:cstheme="minorHAnsi"/>
        </w:rPr>
        <w:t xml:space="preserve"> a </w:t>
      </w:r>
      <w:r w:rsidR="00F52BD7" w:rsidRPr="002D6E30">
        <w:rPr>
          <w:rFonts w:asciiTheme="minorHAnsi" w:hAnsiTheme="minorHAnsi" w:cstheme="minorHAnsi"/>
        </w:rPr>
        <w:t>najlepších postupov, pokiaľ ide</w:t>
      </w:r>
      <w:r w:rsidR="008878C9" w:rsidRPr="002D6E30">
        <w:rPr>
          <w:rFonts w:asciiTheme="minorHAnsi" w:hAnsiTheme="minorHAnsi" w:cstheme="minorHAnsi"/>
        </w:rPr>
        <w:t xml:space="preserve"> o </w:t>
      </w:r>
      <w:r w:rsidR="00F52BD7" w:rsidRPr="002D6E30">
        <w:rPr>
          <w:rFonts w:asciiTheme="minorHAnsi" w:hAnsiTheme="minorHAnsi" w:cstheme="minorHAnsi"/>
        </w:rPr>
        <w:t>financovanie</w:t>
      </w:r>
      <w:r w:rsidR="008878C9" w:rsidRPr="002D6E30">
        <w:rPr>
          <w:rFonts w:asciiTheme="minorHAnsi" w:hAnsiTheme="minorHAnsi" w:cstheme="minorHAnsi"/>
        </w:rPr>
        <w:t xml:space="preserve"> z </w:t>
      </w:r>
      <w:r w:rsidR="00F52BD7" w:rsidRPr="002D6E30">
        <w:rPr>
          <w:rFonts w:asciiTheme="minorHAnsi" w:hAnsiTheme="minorHAnsi" w:cstheme="minorHAnsi"/>
        </w:rPr>
        <w:t>iniciatívy REACT-EU</w:t>
      </w:r>
      <w:r w:rsidR="008878C9" w:rsidRPr="002D6E30">
        <w:rPr>
          <w:rFonts w:asciiTheme="minorHAnsi" w:hAnsiTheme="minorHAnsi" w:cstheme="minorHAnsi"/>
        </w:rPr>
        <w:t xml:space="preserve"> a </w:t>
      </w:r>
      <w:r w:rsidR="00F52BD7" w:rsidRPr="002D6E30">
        <w:rPr>
          <w:rFonts w:asciiTheme="minorHAnsi" w:hAnsiTheme="minorHAnsi" w:cstheme="minorHAnsi"/>
        </w:rPr>
        <w:t>ESF+ poskytované na podporu opatrení</w:t>
      </w:r>
      <w:r w:rsidR="008878C9" w:rsidRPr="002D6E30">
        <w:rPr>
          <w:rFonts w:asciiTheme="minorHAnsi" w:hAnsiTheme="minorHAnsi" w:cstheme="minorHAnsi"/>
        </w:rPr>
        <w:t xml:space="preserve"> v </w:t>
      </w:r>
      <w:r w:rsidR="00F52BD7" w:rsidRPr="002D6E30">
        <w:rPr>
          <w:rFonts w:asciiTheme="minorHAnsi" w:hAnsiTheme="minorHAnsi" w:cstheme="minorHAnsi"/>
        </w:rPr>
        <w:t>oblasti zamestnanosti mladých ľudí. Táto finančná pomoc prispeje</w:t>
      </w:r>
      <w:r w:rsidR="008878C9" w:rsidRPr="002D6E30">
        <w:rPr>
          <w:rFonts w:asciiTheme="minorHAnsi" w:hAnsiTheme="minorHAnsi" w:cstheme="minorHAnsi"/>
        </w:rPr>
        <w:t xml:space="preserve"> k </w:t>
      </w:r>
      <w:r w:rsidR="00F52BD7" w:rsidRPr="002D6E30">
        <w:rPr>
          <w:rFonts w:asciiTheme="minorHAnsi" w:hAnsiTheme="minorHAnsi" w:cstheme="minorHAnsi"/>
        </w:rPr>
        <w:t xml:space="preserve">celkovému cieľu EÚ </w:t>
      </w:r>
      <w:r w:rsidRPr="002D6E30">
        <w:rPr>
          <w:rFonts w:asciiTheme="minorHAnsi" w:hAnsiTheme="minorHAnsi" w:cstheme="minorHAnsi"/>
        </w:rPr>
        <w:t>vyčleniť na tento účel aspoň 22 miliárd </w:t>
      </w:r>
      <w:r w:rsidR="00F52BD7" w:rsidRPr="002D6E30">
        <w:rPr>
          <w:rFonts w:asciiTheme="minorHAnsi" w:hAnsiTheme="minorHAnsi" w:cstheme="minorHAnsi"/>
        </w:rPr>
        <w:t>EUR</w:t>
      </w:r>
      <w:r w:rsidR="008911F1" w:rsidRPr="00713A0E">
        <w:rPr>
          <w:rStyle w:val="FootnoteReference"/>
          <w:rFonts w:asciiTheme="minorHAnsi" w:hAnsiTheme="minorHAnsi" w:cstheme="minorHAnsi"/>
          <w:bCs/>
          <w:szCs w:val="24"/>
        </w:rPr>
        <w:footnoteReference w:id="5"/>
      </w:r>
      <w:r w:rsidR="008878C9" w:rsidRPr="002D6E30">
        <w:rPr>
          <w:rFonts w:asciiTheme="minorHAnsi" w:hAnsiTheme="minorHAnsi" w:cstheme="minorHAnsi"/>
        </w:rPr>
        <w:t xml:space="preserve"> a </w:t>
      </w:r>
      <w:r w:rsidR="00F52BD7" w:rsidRPr="002D6E30">
        <w:rPr>
          <w:rFonts w:asciiTheme="minorHAnsi" w:hAnsiTheme="minorHAnsi" w:cstheme="minorHAnsi"/>
        </w:rPr>
        <w:t>bude finančnou zložkou posilnenej záruky pre mladých ľudí</w:t>
      </w:r>
      <w:r w:rsidR="008911F1" w:rsidRPr="00713A0E">
        <w:rPr>
          <w:rStyle w:val="FootnoteReference"/>
          <w:rFonts w:asciiTheme="minorHAnsi" w:hAnsiTheme="minorHAnsi" w:cstheme="minorHAnsi"/>
          <w:bCs/>
          <w:szCs w:val="24"/>
        </w:rPr>
        <w:footnoteReference w:id="6"/>
      </w:r>
      <w:r w:rsidR="008878C9" w:rsidRPr="002D6E30">
        <w:rPr>
          <w:rFonts w:asciiTheme="minorHAnsi" w:hAnsiTheme="minorHAnsi" w:cstheme="minorHAnsi"/>
        </w:rPr>
        <w:t>.</w:t>
      </w:r>
    </w:p>
    <w:p w:rsidR="00AE28C2" w:rsidRPr="002D6E30" w:rsidRDefault="00AE28C2">
      <w:pPr>
        <w:rPr>
          <w:rFonts w:asciiTheme="minorHAnsi" w:hAnsiTheme="minorHAnsi" w:cstheme="minorHAnsi"/>
          <w:bCs/>
          <w:u w:val="single"/>
        </w:rPr>
      </w:pPr>
    </w:p>
    <w:p w:rsidR="008878C9" w:rsidRPr="002D6E30" w:rsidRDefault="002867F1">
      <w:pPr>
        <w:rPr>
          <w:rFonts w:asciiTheme="minorHAnsi" w:hAnsiTheme="minorHAnsi" w:cstheme="minorHAnsi"/>
        </w:rPr>
      </w:pPr>
      <w:r w:rsidRPr="002D6E30">
        <w:rPr>
          <w:rFonts w:asciiTheme="minorHAnsi" w:hAnsiTheme="minorHAnsi" w:cstheme="minorHAnsi"/>
        </w:rPr>
        <w:t>V</w:t>
      </w:r>
      <w:r w:rsidR="00A658CF" w:rsidRPr="002D6E30">
        <w:rPr>
          <w:rFonts w:asciiTheme="minorHAnsi" w:hAnsiTheme="minorHAnsi" w:cstheme="minorHAnsi"/>
        </w:rPr>
        <w:t> </w:t>
      </w:r>
      <w:r w:rsidRPr="002D6E30">
        <w:rPr>
          <w:rFonts w:asciiTheme="minorHAnsi" w:hAnsiTheme="minorHAnsi" w:cstheme="minorHAnsi"/>
        </w:rPr>
        <w:t>duchu zásady partnerstva by VR mohol propagovať dialóg medzi miestnymi</w:t>
      </w:r>
      <w:r w:rsidR="008878C9" w:rsidRPr="002D6E30">
        <w:rPr>
          <w:rFonts w:asciiTheme="minorHAnsi" w:hAnsiTheme="minorHAnsi" w:cstheme="minorHAnsi"/>
        </w:rPr>
        <w:t xml:space="preserve"> a </w:t>
      </w:r>
      <w:r w:rsidRPr="002D6E30">
        <w:rPr>
          <w:rFonts w:asciiTheme="minorHAnsi" w:hAnsiTheme="minorHAnsi" w:cstheme="minorHAnsi"/>
        </w:rPr>
        <w:t>regionálnymi samosprávami pri rozvoji koncepcií boja proti nezamestnanosti mladých ľudí</w:t>
      </w:r>
      <w:r w:rsidR="008878C9" w:rsidRPr="002D6E30">
        <w:rPr>
          <w:rFonts w:asciiTheme="minorHAnsi" w:hAnsiTheme="minorHAnsi" w:cstheme="minorHAnsi"/>
        </w:rPr>
        <w:t xml:space="preserve"> v </w:t>
      </w:r>
      <w:r w:rsidRPr="002D6E30">
        <w:rPr>
          <w:rFonts w:asciiTheme="minorHAnsi" w:hAnsiTheme="minorHAnsi" w:cstheme="minorHAnsi"/>
        </w:rPr>
        <w:t>úzkej spolupráci so sociálnymi partnermi</w:t>
      </w:r>
      <w:r w:rsidR="008878C9" w:rsidRPr="002D6E30">
        <w:rPr>
          <w:rFonts w:asciiTheme="minorHAnsi" w:hAnsiTheme="minorHAnsi" w:cstheme="minorHAnsi"/>
        </w:rPr>
        <w:t xml:space="preserve"> a </w:t>
      </w:r>
      <w:r w:rsidRPr="002D6E30">
        <w:rPr>
          <w:rFonts w:asciiTheme="minorHAnsi" w:hAnsiTheme="minorHAnsi" w:cstheme="minorHAnsi"/>
        </w:rPr>
        <w:t>mohol by sa stať platformou na výmenu názorov</w:t>
      </w:r>
      <w:r w:rsidR="008878C9" w:rsidRPr="002D6E30">
        <w:rPr>
          <w:rFonts w:asciiTheme="minorHAnsi" w:hAnsiTheme="minorHAnsi" w:cstheme="minorHAnsi"/>
        </w:rPr>
        <w:t xml:space="preserve"> a </w:t>
      </w:r>
      <w:r w:rsidRPr="002D6E30">
        <w:rPr>
          <w:rFonts w:asciiTheme="minorHAnsi" w:hAnsiTheme="minorHAnsi" w:cstheme="minorHAnsi"/>
        </w:rPr>
        <w:t>politík medzi regiónmi</w:t>
      </w:r>
      <w:r w:rsidR="008878C9" w:rsidRPr="002D6E30">
        <w:rPr>
          <w:rFonts w:asciiTheme="minorHAnsi" w:hAnsiTheme="minorHAnsi" w:cstheme="minorHAnsi"/>
        </w:rPr>
        <w:t xml:space="preserve"> a </w:t>
      </w:r>
      <w:r w:rsidRPr="002D6E30">
        <w:rPr>
          <w:rFonts w:asciiTheme="minorHAnsi" w:hAnsiTheme="minorHAnsi" w:cstheme="minorHAnsi"/>
        </w:rPr>
        <w:t>mestami</w:t>
      </w:r>
      <w:r w:rsidR="008878C9" w:rsidRPr="002D6E30">
        <w:rPr>
          <w:rFonts w:asciiTheme="minorHAnsi" w:hAnsiTheme="minorHAnsi" w:cstheme="minorHAnsi"/>
        </w:rPr>
        <w:t>.</w:t>
      </w:r>
    </w:p>
    <w:p w:rsidR="006106B7" w:rsidRPr="00A658CF" w:rsidRDefault="006106B7">
      <w:pPr>
        <w:rPr>
          <w:bCs/>
        </w:rPr>
      </w:pPr>
    </w:p>
    <w:p w:rsidR="008878C9" w:rsidRPr="002D6E30" w:rsidRDefault="00A658CF">
      <w:pPr>
        <w:rPr>
          <w:rFonts w:asciiTheme="minorHAnsi" w:hAnsiTheme="minorHAnsi" w:cstheme="minorHAnsi"/>
        </w:rPr>
      </w:pPr>
      <w:r w:rsidRPr="002D6E30">
        <w:rPr>
          <w:rFonts w:asciiTheme="minorHAnsi" w:hAnsiTheme="minorHAnsi" w:cstheme="minorHAnsi"/>
        </w:rPr>
        <w:t>VR </w:t>
      </w:r>
      <w:r w:rsidR="006106B7" w:rsidRPr="002D6E30">
        <w:rPr>
          <w:rFonts w:asciiTheme="minorHAnsi" w:hAnsiTheme="minorHAnsi" w:cstheme="minorHAnsi"/>
        </w:rPr>
        <w:t>tým môže zmysluplne nadviazať na oznámenie Komisie</w:t>
      </w:r>
      <w:r w:rsidR="008878C9" w:rsidRPr="002D6E30">
        <w:rPr>
          <w:rFonts w:asciiTheme="minorHAnsi" w:hAnsiTheme="minorHAnsi" w:cstheme="minorHAnsi"/>
        </w:rPr>
        <w:t xml:space="preserve"> s </w:t>
      </w:r>
      <w:r w:rsidR="006106B7" w:rsidRPr="002D6E30">
        <w:rPr>
          <w:rFonts w:asciiTheme="minorHAnsi" w:hAnsiTheme="minorHAnsi" w:cstheme="minorHAnsi"/>
        </w:rPr>
        <w:t xml:space="preserve">názvom </w:t>
      </w:r>
      <w:r w:rsidR="006106B7" w:rsidRPr="002D6E30">
        <w:rPr>
          <w:rFonts w:asciiTheme="minorHAnsi" w:hAnsiTheme="minorHAnsi" w:cstheme="minorHAnsi"/>
          <w:i/>
          <w:iCs/>
        </w:rPr>
        <w:t>Podpora zamestnanosti mladých ľudí: most</w:t>
      </w:r>
      <w:r w:rsidR="008878C9" w:rsidRPr="002D6E30">
        <w:rPr>
          <w:rFonts w:asciiTheme="minorHAnsi" w:hAnsiTheme="minorHAnsi" w:cstheme="minorHAnsi"/>
          <w:i/>
          <w:iCs/>
        </w:rPr>
        <w:t xml:space="preserve"> k </w:t>
      </w:r>
      <w:r w:rsidR="006106B7" w:rsidRPr="002D6E30">
        <w:rPr>
          <w:rFonts w:asciiTheme="minorHAnsi" w:hAnsiTheme="minorHAnsi" w:cstheme="minorHAnsi"/>
          <w:i/>
          <w:iCs/>
        </w:rPr>
        <w:t>pracovným miestam pre ďalšiu generáciu</w:t>
      </w:r>
      <w:r w:rsidR="00150CCB" w:rsidRPr="00713A0E">
        <w:rPr>
          <w:rStyle w:val="FootnoteReference"/>
          <w:rFonts w:asciiTheme="minorHAnsi" w:hAnsiTheme="minorHAnsi" w:cstheme="minorHAnsi"/>
          <w:szCs w:val="24"/>
        </w:rPr>
        <w:footnoteReference w:id="7"/>
      </w:r>
      <w:r w:rsidR="008878C9" w:rsidRPr="002D6E30">
        <w:rPr>
          <w:rFonts w:asciiTheme="minorHAnsi" w:hAnsiTheme="minorHAnsi" w:cstheme="minorHAnsi"/>
        </w:rPr>
        <w:t xml:space="preserve"> a </w:t>
      </w:r>
      <w:r w:rsidR="006106B7" w:rsidRPr="002D6E30">
        <w:rPr>
          <w:rFonts w:asciiTheme="minorHAnsi" w:hAnsiTheme="minorHAnsi" w:cstheme="minorHAnsi"/>
        </w:rPr>
        <w:t>môžu sa usk</w:t>
      </w:r>
      <w:r w:rsidR="0064480D" w:rsidRPr="002D6E30">
        <w:rPr>
          <w:rFonts w:asciiTheme="minorHAnsi" w:hAnsiTheme="minorHAnsi" w:cstheme="minorHAnsi"/>
        </w:rPr>
        <w:t>utočniť ďalšie schôdze medzi GR </w:t>
      </w:r>
      <w:r w:rsidR="006106B7" w:rsidRPr="002D6E30">
        <w:rPr>
          <w:rFonts w:asciiTheme="minorHAnsi" w:hAnsiTheme="minorHAnsi" w:cstheme="minorHAnsi"/>
        </w:rPr>
        <w:t>EMPL</w:t>
      </w:r>
      <w:r w:rsidRPr="002D6E30">
        <w:rPr>
          <w:rFonts w:asciiTheme="minorHAnsi" w:hAnsiTheme="minorHAnsi" w:cstheme="minorHAnsi"/>
        </w:rPr>
        <w:t> </w:t>
      </w:r>
      <w:r w:rsidR="008878C9" w:rsidRPr="002D6E30">
        <w:rPr>
          <w:rFonts w:asciiTheme="minorHAnsi" w:hAnsiTheme="minorHAnsi" w:cstheme="minorHAnsi"/>
        </w:rPr>
        <w:t>a </w:t>
      </w:r>
      <w:r w:rsidR="006106B7" w:rsidRPr="002D6E30">
        <w:rPr>
          <w:rFonts w:asciiTheme="minorHAnsi" w:hAnsiTheme="minorHAnsi" w:cstheme="minorHAnsi"/>
        </w:rPr>
        <w:t>VR</w:t>
      </w:r>
      <w:r w:rsidR="008878C9" w:rsidRPr="002D6E30">
        <w:rPr>
          <w:rFonts w:asciiTheme="minorHAnsi" w:hAnsiTheme="minorHAnsi" w:cstheme="minorHAnsi"/>
        </w:rPr>
        <w:t>.</w:t>
      </w:r>
    </w:p>
    <w:p w:rsidR="00F165DD" w:rsidRPr="00A658CF" w:rsidRDefault="00F165DD">
      <w:pPr>
        <w:rPr>
          <w:bCs/>
        </w:rPr>
      </w:pPr>
    </w:p>
    <w:p w:rsidR="008878C9" w:rsidRPr="002D6E30" w:rsidRDefault="00CB78E1" w:rsidP="00C050EF">
      <w:pPr>
        <w:pStyle w:val="Heading2"/>
        <w:numPr>
          <w:ilvl w:val="0"/>
          <w:numId w:val="0"/>
        </w:numPr>
        <w:rPr>
          <w:rFonts w:asciiTheme="minorHAnsi" w:hAnsiTheme="minorHAnsi" w:cstheme="minorHAnsi"/>
          <w:b/>
          <w:sz w:val="24"/>
          <w:szCs w:val="32"/>
        </w:rPr>
      </w:pPr>
      <w:r w:rsidRPr="002D6E30">
        <w:rPr>
          <w:rFonts w:asciiTheme="minorHAnsi" w:hAnsiTheme="minorHAnsi" w:cstheme="minorHAnsi"/>
          <w:b/>
          <w:sz w:val="24"/>
          <w:szCs w:val="24"/>
        </w:rPr>
        <w:t xml:space="preserve">2.3. </w:t>
      </w:r>
      <w:r w:rsidRPr="002D6E30">
        <w:rPr>
          <w:rFonts w:asciiTheme="minorHAnsi" w:hAnsiTheme="minorHAnsi" w:cstheme="minorHAnsi"/>
          <w:b/>
          <w:sz w:val="24"/>
          <w:szCs w:val="24"/>
        </w:rPr>
        <w:tab/>
      </w:r>
      <w:r w:rsidRPr="002D6E30">
        <w:rPr>
          <w:rFonts w:asciiTheme="minorHAnsi" w:hAnsiTheme="minorHAnsi" w:cstheme="minorHAnsi"/>
          <w:b/>
          <w:sz w:val="24"/>
          <w:szCs w:val="32"/>
        </w:rPr>
        <w:t>Program</w:t>
      </w:r>
      <w:r w:rsidR="008878C9" w:rsidRPr="002D6E30">
        <w:rPr>
          <w:rFonts w:asciiTheme="minorHAnsi" w:hAnsiTheme="minorHAnsi" w:cstheme="minorHAnsi"/>
          <w:b/>
          <w:sz w:val="24"/>
          <w:szCs w:val="32"/>
        </w:rPr>
        <w:t xml:space="preserve"> v </w:t>
      </w:r>
      <w:r w:rsidRPr="002D6E30">
        <w:rPr>
          <w:rFonts w:asciiTheme="minorHAnsi" w:hAnsiTheme="minorHAnsi" w:cstheme="minorHAnsi"/>
          <w:b/>
          <w:sz w:val="24"/>
          <w:szCs w:val="32"/>
        </w:rPr>
        <w:t>oblasti zručností</w:t>
      </w:r>
    </w:p>
    <w:p w:rsidR="006106B7" w:rsidRPr="00A658CF" w:rsidRDefault="006106B7" w:rsidP="007D6282">
      <w:pPr>
        <w:keepNext/>
        <w:rPr>
          <w:rFonts w:eastAsiaTheme="majorEastAsia"/>
        </w:rPr>
      </w:pPr>
    </w:p>
    <w:p w:rsidR="006106B7" w:rsidRPr="002D6E30" w:rsidRDefault="00EE2DE9" w:rsidP="007D6282">
      <w:pPr>
        <w:rPr>
          <w:rFonts w:asciiTheme="minorHAnsi" w:hAnsiTheme="minorHAnsi" w:cstheme="minorHAnsi"/>
        </w:rPr>
      </w:pPr>
      <w:r w:rsidRPr="002D6E30">
        <w:rPr>
          <w:rFonts w:asciiTheme="minorHAnsi" w:hAnsiTheme="minorHAnsi" w:cstheme="minorHAnsi"/>
        </w:rPr>
        <w:t>Vplyv pandémie na spôsob, akým pracujeme,</w:t>
      </w:r>
      <w:r w:rsidR="008878C9" w:rsidRPr="002D6E30">
        <w:rPr>
          <w:rFonts w:asciiTheme="minorHAnsi" w:hAnsiTheme="minorHAnsi" w:cstheme="minorHAnsi"/>
        </w:rPr>
        <w:t xml:space="preserve"> a </w:t>
      </w:r>
      <w:r w:rsidRPr="002D6E30">
        <w:rPr>
          <w:rFonts w:asciiTheme="minorHAnsi" w:hAnsiTheme="minorHAnsi" w:cstheme="minorHAnsi"/>
        </w:rPr>
        <w:t>dvojaká transformácia na digitálne</w:t>
      </w:r>
      <w:r w:rsidR="008878C9" w:rsidRPr="002D6E30">
        <w:rPr>
          <w:rFonts w:asciiTheme="minorHAnsi" w:hAnsiTheme="minorHAnsi" w:cstheme="minorHAnsi"/>
        </w:rPr>
        <w:t xml:space="preserve"> a </w:t>
      </w:r>
      <w:r w:rsidRPr="002D6E30">
        <w:rPr>
          <w:rFonts w:asciiTheme="minorHAnsi" w:hAnsiTheme="minorHAnsi" w:cstheme="minorHAnsi"/>
        </w:rPr>
        <w:t>ekologické hospodárstvo výrazne menia paradigmu zručností</w:t>
      </w:r>
      <w:r w:rsidR="008878C9" w:rsidRPr="002D6E30">
        <w:rPr>
          <w:rFonts w:asciiTheme="minorHAnsi" w:hAnsiTheme="minorHAnsi" w:cstheme="minorHAnsi"/>
        </w:rPr>
        <w:t xml:space="preserve"> v </w:t>
      </w:r>
      <w:r w:rsidRPr="002D6E30">
        <w:rPr>
          <w:rFonts w:asciiTheme="minorHAnsi" w:hAnsiTheme="minorHAnsi" w:cstheme="minorHAnsi"/>
        </w:rPr>
        <w:t>EÚ. Preto je nevyhnutné podporovať</w:t>
      </w:r>
      <w:r w:rsidR="008878C9" w:rsidRPr="002D6E30">
        <w:rPr>
          <w:rFonts w:asciiTheme="minorHAnsi" w:hAnsiTheme="minorHAnsi" w:cstheme="minorHAnsi"/>
        </w:rPr>
        <w:t xml:space="preserve"> a </w:t>
      </w:r>
      <w:r w:rsidRPr="002D6E30">
        <w:rPr>
          <w:rFonts w:asciiTheme="minorHAnsi" w:hAnsiTheme="minorHAnsi" w:cstheme="minorHAnsi"/>
        </w:rPr>
        <w:t>prepájať miestnu perspektívu zručností, ako sa uvádza</w:t>
      </w:r>
      <w:r w:rsidR="008878C9" w:rsidRPr="002D6E30">
        <w:rPr>
          <w:rFonts w:asciiTheme="minorHAnsi" w:hAnsiTheme="minorHAnsi" w:cstheme="minorHAnsi"/>
        </w:rPr>
        <w:t xml:space="preserve"> v </w:t>
      </w:r>
      <w:r w:rsidRPr="002D6E30">
        <w:rPr>
          <w:rFonts w:asciiTheme="minorHAnsi" w:hAnsiTheme="minorHAnsi" w:cstheme="minorHAnsi"/>
        </w:rPr>
        <w:t xml:space="preserve">nedávnom </w:t>
      </w:r>
      <w:r w:rsidRPr="002D6E30">
        <w:rPr>
          <w:rFonts w:asciiTheme="minorHAnsi" w:hAnsiTheme="minorHAnsi" w:cstheme="minorHAnsi"/>
          <w:i/>
          <w:iCs/>
        </w:rPr>
        <w:t>Európskom programe</w:t>
      </w:r>
      <w:r w:rsidR="008878C9" w:rsidRPr="002D6E30">
        <w:rPr>
          <w:rFonts w:asciiTheme="minorHAnsi" w:hAnsiTheme="minorHAnsi" w:cstheme="minorHAnsi"/>
          <w:i/>
          <w:iCs/>
        </w:rPr>
        <w:t xml:space="preserve"> v </w:t>
      </w:r>
      <w:r w:rsidRPr="002D6E30">
        <w:rPr>
          <w:rFonts w:asciiTheme="minorHAnsi" w:hAnsiTheme="minorHAnsi" w:cstheme="minorHAnsi"/>
          <w:i/>
          <w:iCs/>
        </w:rPr>
        <w:t>oblasti zručností pre udržateľnú konkurencieschopnosť, sociálnu spravodlivosť</w:t>
      </w:r>
      <w:r w:rsidR="008878C9" w:rsidRPr="002D6E30">
        <w:rPr>
          <w:rFonts w:asciiTheme="minorHAnsi" w:hAnsiTheme="minorHAnsi" w:cstheme="minorHAnsi"/>
          <w:i/>
          <w:iCs/>
        </w:rPr>
        <w:t xml:space="preserve"> a </w:t>
      </w:r>
      <w:r w:rsidRPr="002D6E30">
        <w:rPr>
          <w:rFonts w:asciiTheme="minorHAnsi" w:hAnsiTheme="minorHAnsi" w:cstheme="minorHAnsi"/>
          <w:i/>
          <w:iCs/>
        </w:rPr>
        <w:t>odolnosť</w:t>
      </w:r>
      <w:r w:rsidR="002867F1" w:rsidRPr="00713A0E">
        <w:rPr>
          <w:rStyle w:val="FootnoteReference"/>
          <w:rFonts w:asciiTheme="minorHAnsi" w:hAnsiTheme="minorHAnsi" w:cstheme="minorHAnsi"/>
          <w:bCs/>
          <w:szCs w:val="24"/>
        </w:rPr>
        <w:footnoteReference w:id="8"/>
      </w:r>
      <w:r w:rsidRPr="002D6E30">
        <w:rPr>
          <w:rFonts w:asciiTheme="minorHAnsi" w:hAnsiTheme="minorHAnsi" w:cstheme="minorHAnsi"/>
        </w:rPr>
        <w:t>. Činnosť na miestnej úrovni môže maximalizovať zapojenie miestnych partnerov, ako sú MSP,</w:t>
      </w:r>
      <w:r w:rsidR="008878C9" w:rsidRPr="002D6E30">
        <w:rPr>
          <w:rFonts w:asciiTheme="minorHAnsi" w:hAnsiTheme="minorHAnsi" w:cstheme="minorHAnsi"/>
        </w:rPr>
        <w:t xml:space="preserve"> a </w:t>
      </w:r>
      <w:r w:rsidRPr="002D6E30">
        <w:rPr>
          <w:rFonts w:asciiTheme="minorHAnsi" w:hAnsiTheme="minorHAnsi" w:cstheme="minorHAnsi"/>
        </w:rPr>
        <w:t>zároveň umožniť lepšie pochopiť potreby miestneho trhu práce</w:t>
      </w:r>
      <w:r w:rsidR="008878C9" w:rsidRPr="002D6E30">
        <w:rPr>
          <w:rFonts w:asciiTheme="minorHAnsi" w:hAnsiTheme="minorHAnsi" w:cstheme="minorHAnsi"/>
        </w:rPr>
        <w:t xml:space="preserve"> a </w:t>
      </w:r>
      <w:r w:rsidRPr="002D6E30">
        <w:rPr>
          <w:rFonts w:asciiTheme="minorHAnsi" w:hAnsiTheme="minorHAnsi" w:cstheme="minorHAnsi"/>
        </w:rPr>
        <w:t>preskúmať synergie</w:t>
      </w:r>
      <w:r w:rsidR="008878C9" w:rsidRPr="002D6E30">
        <w:rPr>
          <w:rFonts w:asciiTheme="minorHAnsi" w:hAnsiTheme="minorHAnsi" w:cstheme="minorHAnsi"/>
        </w:rPr>
        <w:t xml:space="preserve"> s </w:t>
      </w:r>
      <w:r w:rsidRPr="002D6E30">
        <w:rPr>
          <w:rFonts w:asciiTheme="minorHAnsi" w:hAnsiTheme="minorHAnsi" w:cstheme="minorHAnsi"/>
        </w:rPr>
        <w:t>inými miestnymi</w:t>
      </w:r>
      <w:r w:rsidR="008878C9" w:rsidRPr="002D6E30">
        <w:rPr>
          <w:rFonts w:asciiTheme="minorHAnsi" w:hAnsiTheme="minorHAnsi" w:cstheme="minorHAnsi"/>
        </w:rPr>
        <w:t xml:space="preserve"> a </w:t>
      </w:r>
      <w:r w:rsidRPr="002D6E30">
        <w:rPr>
          <w:rFonts w:asciiTheme="minorHAnsi" w:hAnsiTheme="minorHAnsi" w:cstheme="minorHAnsi"/>
        </w:rPr>
        <w:t>regionálnymi stratégiami. Miestne</w:t>
      </w:r>
      <w:r w:rsidR="008878C9" w:rsidRPr="002D6E30">
        <w:rPr>
          <w:rFonts w:asciiTheme="minorHAnsi" w:hAnsiTheme="minorHAnsi" w:cstheme="minorHAnsi"/>
        </w:rPr>
        <w:t xml:space="preserve"> a </w:t>
      </w:r>
      <w:r w:rsidRPr="002D6E30">
        <w:rPr>
          <w:rFonts w:asciiTheme="minorHAnsi" w:hAnsiTheme="minorHAnsi" w:cstheme="minorHAnsi"/>
        </w:rPr>
        <w:t>regionálne hľadisko by okrem toho mohlo pomôcť pri tvorbe kvalitatívnych predpovedí</w:t>
      </w:r>
      <w:r w:rsidR="008878C9" w:rsidRPr="002D6E30">
        <w:rPr>
          <w:rFonts w:asciiTheme="minorHAnsi" w:hAnsiTheme="minorHAnsi" w:cstheme="minorHAnsi"/>
        </w:rPr>
        <w:t xml:space="preserve"> a </w:t>
      </w:r>
      <w:r w:rsidRPr="002D6E30">
        <w:rPr>
          <w:rFonts w:asciiTheme="minorHAnsi" w:hAnsiTheme="minorHAnsi" w:cstheme="minorHAnsi"/>
        </w:rPr>
        <w:t>kvantitatívnych prognóz zručností, ktoré sa naopak môžu rozvinúť do modelu alebo metódy predvídania zručností, ktoré sa môžu použiť pri budúcom plánovaní alebo formulovaní politiky.</w:t>
      </w:r>
    </w:p>
    <w:p w:rsidR="006106B7" w:rsidRPr="002D6E30" w:rsidRDefault="006106B7">
      <w:pPr>
        <w:rPr>
          <w:rFonts w:asciiTheme="minorHAnsi" w:hAnsiTheme="minorHAnsi" w:cstheme="minorHAnsi"/>
          <w:bCs/>
        </w:rPr>
      </w:pPr>
    </w:p>
    <w:p w:rsidR="00421A56" w:rsidRPr="002D6E30" w:rsidRDefault="00150CCB" w:rsidP="007D6282">
      <w:pPr>
        <w:rPr>
          <w:rFonts w:asciiTheme="minorHAnsi" w:hAnsiTheme="minorHAnsi" w:cstheme="minorHAnsi"/>
          <w:bCs/>
        </w:rPr>
      </w:pPr>
      <w:r w:rsidRPr="002D6E30">
        <w:rPr>
          <w:rFonts w:asciiTheme="minorHAnsi" w:hAnsiTheme="minorHAnsi" w:cstheme="minorHAnsi"/>
        </w:rPr>
        <w:t>Ďalšiu spoluprácu možno realizovať prostredníctvom týchto opatrení:</w:t>
      </w:r>
    </w:p>
    <w:p w:rsidR="000A7400" w:rsidRPr="002D6E30" w:rsidRDefault="000A7400" w:rsidP="00A658CF">
      <w:pPr>
        <w:rPr>
          <w:rStyle w:val="normaltextrun"/>
          <w:rFonts w:asciiTheme="minorHAnsi" w:hAnsiTheme="minorHAnsi" w:cstheme="minorHAnsi"/>
        </w:rPr>
      </w:pPr>
    </w:p>
    <w:p w:rsidR="000A7400" w:rsidRPr="002D6E30" w:rsidRDefault="00151730" w:rsidP="007D6282">
      <w:pPr>
        <w:pStyle w:val="ListParagraph"/>
        <w:numPr>
          <w:ilvl w:val="0"/>
          <w:numId w:val="32"/>
        </w:numPr>
        <w:spacing w:after="0" w:line="288" w:lineRule="auto"/>
        <w:rPr>
          <w:rStyle w:val="normaltextrun"/>
          <w:rFonts w:asciiTheme="minorHAnsi" w:hAnsiTheme="minorHAnsi" w:cstheme="minorHAnsi"/>
        </w:rPr>
      </w:pPr>
      <w:r w:rsidRPr="002D6E30">
        <w:rPr>
          <w:rStyle w:val="normaltextrun"/>
          <w:rFonts w:asciiTheme="minorHAnsi" w:hAnsiTheme="minorHAnsi" w:cstheme="minorHAnsi"/>
        </w:rPr>
        <w:t>spoločná podpora paktu pre zručnosti ako spôsobu, ktorým môžu regióny budovať partnerstvá</w:t>
      </w:r>
      <w:r w:rsidR="008878C9" w:rsidRPr="002D6E30">
        <w:rPr>
          <w:rStyle w:val="normaltextrun"/>
          <w:rFonts w:asciiTheme="minorHAnsi" w:hAnsiTheme="minorHAnsi" w:cstheme="minorHAnsi"/>
        </w:rPr>
        <w:t xml:space="preserve"> s </w:t>
      </w:r>
      <w:r w:rsidRPr="002D6E30">
        <w:rPr>
          <w:rStyle w:val="normaltextrun"/>
          <w:rFonts w:asciiTheme="minorHAnsi" w:hAnsiTheme="minorHAnsi" w:cstheme="minorHAnsi"/>
        </w:rPr>
        <w:t>priemyslom</w:t>
      </w:r>
      <w:r w:rsidR="008878C9" w:rsidRPr="002D6E30">
        <w:rPr>
          <w:rStyle w:val="normaltextrun"/>
          <w:rFonts w:asciiTheme="minorHAnsi" w:hAnsiTheme="minorHAnsi" w:cstheme="minorHAnsi"/>
        </w:rPr>
        <w:t xml:space="preserve"> a </w:t>
      </w:r>
      <w:r w:rsidRPr="002D6E30">
        <w:rPr>
          <w:rStyle w:val="normaltextrun"/>
          <w:rFonts w:asciiTheme="minorHAnsi" w:hAnsiTheme="minorHAnsi" w:cstheme="minorHAnsi"/>
        </w:rPr>
        <w:t>poskytovateľmi odbornej prípravy</w:t>
      </w:r>
      <w:r w:rsidR="008878C9" w:rsidRPr="002D6E30">
        <w:rPr>
          <w:rStyle w:val="normaltextrun"/>
          <w:rFonts w:asciiTheme="minorHAnsi" w:hAnsiTheme="minorHAnsi" w:cstheme="minorHAnsi"/>
        </w:rPr>
        <w:t xml:space="preserve"> v </w:t>
      </w:r>
      <w:r w:rsidRPr="002D6E30">
        <w:rPr>
          <w:rStyle w:val="normaltextrun"/>
          <w:rFonts w:asciiTheme="minorHAnsi" w:hAnsiTheme="minorHAnsi" w:cstheme="minorHAnsi"/>
        </w:rPr>
        <w:t>oblasti zvyšovania úrovne kvalifikácie</w:t>
      </w:r>
      <w:r w:rsidR="008878C9" w:rsidRPr="002D6E30">
        <w:rPr>
          <w:rStyle w:val="normaltextrun"/>
          <w:rFonts w:asciiTheme="minorHAnsi" w:hAnsiTheme="minorHAnsi" w:cstheme="minorHAnsi"/>
        </w:rPr>
        <w:t xml:space="preserve"> a </w:t>
      </w:r>
      <w:r w:rsidRPr="002D6E30">
        <w:rPr>
          <w:rStyle w:val="normaltextrun"/>
          <w:rFonts w:asciiTheme="minorHAnsi" w:hAnsiTheme="minorHAnsi" w:cstheme="minorHAnsi"/>
        </w:rPr>
        <w:t>rekvalifikácie miestneho obyvateľstva,</w:t>
      </w:r>
    </w:p>
    <w:p w:rsidR="000A7400" w:rsidRPr="002D6E30" w:rsidRDefault="000A7400" w:rsidP="00A658CF">
      <w:pPr>
        <w:rPr>
          <w:rStyle w:val="normaltextrun"/>
          <w:rFonts w:asciiTheme="minorHAnsi" w:hAnsiTheme="minorHAnsi" w:cstheme="minorHAnsi"/>
        </w:rPr>
      </w:pPr>
    </w:p>
    <w:p w:rsidR="00421A56" w:rsidRPr="002D6E30" w:rsidRDefault="000A7400" w:rsidP="007D6282">
      <w:pPr>
        <w:pStyle w:val="ListParagraph"/>
        <w:numPr>
          <w:ilvl w:val="0"/>
          <w:numId w:val="32"/>
        </w:numPr>
        <w:spacing w:after="0" w:line="288" w:lineRule="auto"/>
        <w:rPr>
          <w:rStyle w:val="normaltextrun"/>
          <w:rFonts w:asciiTheme="minorHAnsi" w:hAnsiTheme="minorHAnsi" w:cstheme="minorHAnsi"/>
        </w:rPr>
      </w:pPr>
      <w:r w:rsidRPr="002D6E30">
        <w:rPr>
          <w:rStyle w:val="normaltextrun"/>
          <w:rFonts w:asciiTheme="minorHAnsi" w:hAnsiTheme="minorHAnsi" w:cstheme="minorHAnsi"/>
        </w:rPr>
        <w:t>konferencia na vysokej úrovni</w:t>
      </w:r>
      <w:r w:rsidR="008878C9" w:rsidRPr="002D6E30">
        <w:rPr>
          <w:rStyle w:val="normaltextrun"/>
          <w:rFonts w:asciiTheme="minorHAnsi" w:hAnsiTheme="minorHAnsi" w:cstheme="minorHAnsi"/>
        </w:rPr>
        <w:t xml:space="preserve"> o </w:t>
      </w:r>
      <w:r w:rsidRPr="002D6E30">
        <w:rPr>
          <w:rStyle w:val="normaltextrun"/>
          <w:rFonts w:asciiTheme="minorHAnsi" w:hAnsiTheme="minorHAnsi" w:cstheme="minorHAnsi"/>
        </w:rPr>
        <w:t>učňovskej príprave organizovaná spoločne</w:t>
      </w:r>
      <w:r w:rsidR="008878C9" w:rsidRPr="002D6E30">
        <w:rPr>
          <w:rStyle w:val="normaltextrun"/>
          <w:rFonts w:asciiTheme="minorHAnsi" w:hAnsiTheme="minorHAnsi" w:cstheme="minorHAnsi"/>
        </w:rPr>
        <w:t xml:space="preserve"> s </w:t>
      </w:r>
      <w:r w:rsidRPr="002D6E30">
        <w:rPr>
          <w:rStyle w:val="normaltextrun"/>
          <w:rFonts w:asciiTheme="minorHAnsi" w:hAnsiTheme="minorHAnsi" w:cstheme="minorHAnsi"/>
        </w:rPr>
        <w:t xml:space="preserve">GR EMPL na tému </w:t>
      </w:r>
      <w:r w:rsidRPr="002D6E30">
        <w:rPr>
          <w:rStyle w:val="normaltextrun"/>
          <w:rFonts w:asciiTheme="minorHAnsi" w:hAnsiTheme="minorHAnsi" w:cstheme="minorHAnsi"/>
          <w:i/>
          <w:iCs/>
        </w:rPr>
        <w:t>Úloha regiónov</w:t>
      </w:r>
      <w:r w:rsidR="008878C9" w:rsidRPr="002D6E30">
        <w:rPr>
          <w:rStyle w:val="normaltextrun"/>
          <w:rFonts w:asciiTheme="minorHAnsi" w:hAnsiTheme="minorHAnsi" w:cstheme="minorHAnsi"/>
          <w:i/>
          <w:iCs/>
        </w:rPr>
        <w:t xml:space="preserve"> a </w:t>
      </w:r>
      <w:r w:rsidRPr="002D6E30">
        <w:rPr>
          <w:rStyle w:val="normaltextrun"/>
          <w:rFonts w:asciiTheme="minorHAnsi" w:hAnsiTheme="minorHAnsi" w:cstheme="minorHAnsi"/>
          <w:i/>
          <w:iCs/>
        </w:rPr>
        <w:t>miest pri poskytovaní vysokokvalitnej učňovskej prípravy</w:t>
      </w:r>
      <w:r w:rsidRPr="002D6E30">
        <w:rPr>
          <w:rStyle w:val="normaltextrun"/>
          <w:rFonts w:asciiTheme="minorHAnsi" w:hAnsiTheme="minorHAnsi" w:cstheme="minorHAnsi"/>
        </w:rPr>
        <w:t>, ktorá je</w:t>
      </w:r>
      <w:r w:rsidR="008878C9" w:rsidRPr="002D6E30">
        <w:rPr>
          <w:rStyle w:val="normaltextrun"/>
          <w:rFonts w:asciiTheme="minorHAnsi" w:hAnsiTheme="minorHAnsi" w:cstheme="minorHAnsi"/>
        </w:rPr>
        <w:t xml:space="preserve"> z </w:t>
      </w:r>
      <w:r w:rsidRPr="002D6E30">
        <w:rPr>
          <w:rStyle w:val="normaltextrun"/>
          <w:rFonts w:asciiTheme="minorHAnsi" w:hAnsiTheme="minorHAnsi" w:cstheme="minorHAnsi"/>
        </w:rPr>
        <w:t>dôvodu pandémie COVID-19 naplánovaná na jar 2021,</w:t>
      </w:r>
      <w:r w:rsidR="008878C9" w:rsidRPr="002D6E30">
        <w:rPr>
          <w:rStyle w:val="normaltextrun"/>
          <w:rFonts w:asciiTheme="minorHAnsi" w:hAnsiTheme="minorHAnsi" w:cstheme="minorHAnsi"/>
        </w:rPr>
        <w:t xml:space="preserve"> s </w:t>
      </w:r>
      <w:r w:rsidRPr="002D6E30">
        <w:rPr>
          <w:rStyle w:val="normaltextrun"/>
          <w:rFonts w:asciiTheme="minorHAnsi" w:hAnsiTheme="minorHAnsi" w:cstheme="minorHAnsi"/>
        </w:rPr>
        <w:t>ďalšími internetovými podujatiami smerujúcimi</w:t>
      </w:r>
      <w:r w:rsidR="008878C9" w:rsidRPr="002D6E30">
        <w:rPr>
          <w:rStyle w:val="normaltextrun"/>
          <w:rFonts w:asciiTheme="minorHAnsi" w:hAnsiTheme="minorHAnsi" w:cstheme="minorHAnsi"/>
        </w:rPr>
        <w:t xml:space="preserve"> k </w:t>
      </w:r>
      <w:r w:rsidRPr="002D6E30">
        <w:rPr>
          <w:rStyle w:val="normaltextrun"/>
          <w:rFonts w:asciiTheme="minorHAnsi" w:hAnsiTheme="minorHAnsi" w:cstheme="minorHAnsi"/>
        </w:rPr>
        <w:t>hlavnej konferencii:</w:t>
      </w:r>
    </w:p>
    <w:p w:rsidR="000A7400" w:rsidRPr="002D6E30" w:rsidRDefault="000A7400">
      <w:pPr>
        <w:rPr>
          <w:rStyle w:val="normaltextrun"/>
          <w:rFonts w:asciiTheme="minorHAnsi" w:hAnsiTheme="minorHAnsi" w:cstheme="minorHAnsi"/>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A0261E" w:rsidRPr="002D6E30">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2D6E30" w:rsidRDefault="000A7400">
            <w:pPr>
              <w:rPr>
                <w:rFonts w:asciiTheme="minorHAnsi" w:hAnsiTheme="minorHAnsi" w:cstheme="minorHAnsi"/>
                <w:b/>
                <w:bCs/>
                <w:color w:val="FFFFFF"/>
              </w:rPr>
            </w:pPr>
            <w:r w:rsidRPr="002D6E30">
              <w:rPr>
                <w:rFonts w:asciiTheme="minorHAnsi" w:hAnsiTheme="minorHAnsi" w:cstheme="minorHAnsi"/>
                <w:b/>
                <w:bCs/>
                <w:color w:val="FFFFFF"/>
              </w:rPr>
              <w:t>Dátum</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2D6E30" w:rsidRDefault="000A7400">
            <w:pPr>
              <w:rPr>
                <w:rFonts w:asciiTheme="minorHAnsi" w:hAnsiTheme="minorHAnsi" w:cstheme="minorHAnsi"/>
                <w:b/>
                <w:bCs/>
                <w:color w:val="FFFFFF"/>
              </w:rPr>
            </w:pPr>
            <w:r w:rsidRPr="002D6E30">
              <w:rPr>
                <w:rFonts w:asciiTheme="minorHAnsi" w:hAnsiTheme="minorHAnsi" w:cstheme="minorHAnsi"/>
                <w:b/>
                <w:bCs/>
                <w:color w:val="FFFFFF"/>
              </w:rPr>
              <w:t>Webináre/konferencia</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2D6E30" w:rsidRDefault="000A7400">
            <w:pPr>
              <w:rPr>
                <w:rFonts w:asciiTheme="minorHAnsi" w:hAnsiTheme="minorHAnsi" w:cstheme="minorHAnsi"/>
                <w:b/>
                <w:bCs/>
                <w:color w:val="FFFFFF"/>
              </w:rPr>
            </w:pPr>
            <w:r w:rsidRPr="002D6E30">
              <w:rPr>
                <w:rFonts w:asciiTheme="minorHAnsi" w:hAnsiTheme="minorHAnsi" w:cstheme="minorHAnsi"/>
                <w:b/>
                <w:bCs/>
                <w:color w:val="FFFFFF"/>
              </w:rPr>
              <w:t>Téma</w:t>
            </w:r>
          </w:p>
        </w:tc>
      </w:tr>
      <w:tr w:rsidR="00A0261E" w:rsidRPr="002D6E30">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utorok 29</w:t>
            </w:r>
            <w:r w:rsidR="008878C9" w:rsidRPr="002D6E30">
              <w:rPr>
                <w:rFonts w:asciiTheme="minorHAnsi" w:hAnsiTheme="minorHAnsi" w:cstheme="minorHAnsi"/>
              </w:rPr>
              <w:t>. septembra</w:t>
            </w:r>
            <w:r w:rsidR="00E368E2" w:rsidRPr="002D6E30">
              <w:rPr>
                <w:rFonts w:asciiTheme="minorHAnsi" w:hAnsiTheme="minorHAnsi" w:cstheme="minorHAnsi"/>
              </w:rPr>
              <w:t> </w:t>
            </w:r>
            <w:r w:rsidRPr="002D6E30">
              <w:rPr>
                <w:rFonts w:asciiTheme="minorHAnsi" w:hAnsiTheme="minorHAnsi" w:cstheme="minorHAnsi"/>
              </w:rPr>
              <w:t>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rsidP="00A658CF">
            <w:pPr>
              <w:rPr>
                <w:rFonts w:asciiTheme="minorHAnsi" w:hAnsiTheme="minorHAnsi" w:cstheme="minorHAnsi"/>
              </w:rPr>
            </w:pPr>
            <w:r w:rsidRPr="002D6E30">
              <w:rPr>
                <w:rFonts w:asciiTheme="minorHAnsi" w:hAnsiTheme="minorHAnsi" w:cstheme="minorHAnsi"/>
              </w:rPr>
              <w:t xml:space="preserve">prvý online webinár: </w:t>
            </w:r>
            <w:r w:rsidRPr="002D6E30">
              <w:rPr>
                <w:rFonts w:asciiTheme="minorHAnsi" w:hAnsiTheme="minorHAnsi" w:cstheme="minorHAnsi"/>
                <w:i/>
                <w:iCs/>
              </w:rPr>
              <w:t>Vplyv pandémie COVID-19 na učňovskú prípravu. Úloha regiónov</w:t>
            </w:r>
            <w:r w:rsidR="008878C9" w:rsidRPr="002D6E30">
              <w:rPr>
                <w:rFonts w:asciiTheme="minorHAnsi" w:hAnsiTheme="minorHAnsi" w:cstheme="minorHAnsi"/>
                <w:i/>
                <w:iCs/>
              </w:rPr>
              <w:t xml:space="preserve"> a </w:t>
            </w:r>
            <w:r w:rsidRPr="002D6E30">
              <w:rPr>
                <w:rFonts w:asciiTheme="minorHAnsi" w:hAnsiTheme="minorHAnsi" w:cstheme="minorHAnsi"/>
                <w:i/>
                <w:iCs/>
              </w:rPr>
              <w:t>miest.</w:t>
            </w:r>
            <w:r w:rsidRPr="002D6E30">
              <w:rPr>
                <w:rFonts w:asciiTheme="minorHAnsi" w:hAnsiTheme="minorHAnsi" w:cstheme="minorHAnsi"/>
              </w:rP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zameranie na reakciu na COVID-19</w:t>
            </w:r>
          </w:p>
        </w:tc>
      </w:tr>
      <w:tr w:rsidR="00A0261E" w:rsidRPr="002D6E30">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2D6E30" w:rsidRDefault="00E368E2">
            <w:pPr>
              <w:rPr>
                <w:rFonts w:asciiTheme="minorHAnsi" w:hAnsiTheme="minorHAnsi" w:cstheme="minorHAnsi"/>
              </w:rPr>
            </w:pPr>
            <w:r w:rsidRPr="002D6E30">
              <w:rPr>
                <w:rFonts w:asciiTheme="minorHAnsi" w:hAnsiTheme="minorHAnsi" w:cstheme="minorHAnsi"/>
              </w:rPr>
              <w:t>január/február </w:t>
            </w:r>
            <w:r w:rsidR="000A7400" w:rsidRPr="002D6E30">
              <w:rPr>
                <w:rFonts w:asciiTheme="minorHAnsi" w:hAnsiTheme="minorHAnsi" w:cstheme="minorHAnsi"/>
              </w:rPr>
              <w:t>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 xml:space="preserve">druhý online webinár: </w:t>
            </w:r>
            <w:r w:rsidRPr="002D6E30">
              <w:rPr>
                <w:rFonts w:asciiTheme="minorHAnsi" w:hAnsiTheme="minorHAnsi" w:cstheme="minorHAnsi"/>
                <w:i/>
                <w:iCs/>
              </w:rPr>
              <w:t>Dvojaká transformácia: Úloha miest pri poskytovaní kvalitnej učňovskej prípravy</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zameranie na dvojakú ekologickú</w:t>
            </w:r>
            <w:r w:rsidR="008878C9" w:rsidRPr="002D6E30">
              <w:rPr>
                <w:rFonts w:asciiTheme="minorHAnsi" w:hAnsiTheme="minorHAnsi" w:cstheme="minorHAnsi"/>
              </w:rPr>
              <w:t xml:space="preserve"> a </w:t>
            </w:r>
            <w:r w:rsidRPr="002D6E30">
              <w:rPr>
                <w:rFonts w:asciiTheme="minorHAnsi" w:hAnsiTheme="minorHAnsi" w:cstheme="minorHAnsi"/>
              </w:rPr>
              <w:t>digitálnu transformáciu</w:t>
            </w:r>
          </w:p>
        </w:tc>
      </w:tr>
      <w:tr w:rsidR="00A0261E" w:rsidRPr="002D6E30">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2D6E30" w:rsidRDefault="00E368E2">
            <w:pPr>
              <w:rPr>
                <w:rFonts w:asciiTheme="minorHAnsi" w:hAnsiTheme="minorHAnsi" w:cstheme="minorHAnsi"/>
              </w:rPr>
            </w:pPr>
            <w:r w:rsidRPr="002D6E30">
              <w:rPr>
                <w:rFonts w:asciiTheme="minorHAnsi" w:hAnsiTheme="minorHAnsi" w:cstheme="minorHAnsi"/>
              </w:rPr>
              <w:t>marec/apríl </w:t>
            </w:r>
            <w:r w:rsidR="000A7400" w:rsidRPr="002D6E30">
              <w:rPr>
                <w:rFonts w:asciiTheme="minorHAnsi" w:hAnsiTheme="minorHAnsi" w:cstheme="minorHAnsi"/>
              </w:rPr>
              <w:t>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 xml:space="preserve">tretí online webinár: </w:t>
            </w:r>
            <w:r w:rsidRPr="002D6E30">
              <w:rPr>
                <w:rFonts w:asciiTheme="minorHAnsi" w:hAnsiTheme="minorHAnsi" w:cstheme="minorHAnsi"/>
                <w:i/>
                <w:iCs/>
              </w:rPr>
              <w:t>Dvojaká transformácia: Úloha miest pri poskytovaní kvalitnej učňovskej prípravy</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rsidP="00A658CF">
            <w:pPr>
              <w:rPr>
                <w:rFonts w:asciiTheme="minorHAnsi" w:hAnsiTheme="minorHAnsi" w:cstheme="minorHAnsi"/>
              </w:rPr>
            </w:pPr>
            <w:r w:rsidRPr="002D6E30">
              <w:rPr>
                <w:rFonts w:asciiTheme="minorHAnsi" w:hAnsiTheme="minorHAnsi" w:cstheme="minorHAnsi"/>
              </w:rPr>
              <w:t>zameranie na dvojakú ekologickú</w:t>
            </w:r>
            <w:r w:rsidR="008878C9" w:rsidRPr="002D6E30">
              <w:rPr>
                <w:rFonts w:asciiTheme="minorHAnsi" w:hAnsiTheme="minorHAnsi" w:cstheme="minorHAnsi"/>
              </w:rPr>
              <w:t xml:space="preserve"> a </w:t>
            </w:r>
            <w:r w:rsidRPr="002D6E30">
              <w:rPr>
                <w:rFonts w:asciiTheme="minorHAnsi" w:hAnsiTheme="minorHAnsi" w:cstheme="minorHAnsi"/>
              </w:rPr>
              <w:t xml:space="preserve">digitálnu transformáciu </w:t>
            </w:r>
          </w:p>
        </w:tc>
      </w:tr>
      <w:tr w:rsidR="00A0261E" w:rsidRPr="002D6E30">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2D6E30" w:rsidRDefault="00E368E2">
            <w:pPr>
              <w:rPr>
                <w:rFonts w:asciiTheme="minorHAnsi" w:hAnsiTheme="minorHAnsi" w:cstheme="minorHAnsi"/>
              </w:rPr>
            </w:pPr>
            <w:r w:rsidRPr="002D6E30">
              <w:rPr>
                <w:rFonts w:asciiTheme="minorHAnsi" w:hAnsiTheme="minorHAnsi" w:cstheme="minorHAnsi"/>
              </w:rPr>
              <w:t>3. – </w:t>
            </w:r>
            <w:r w:rsidR="000A7400" w:rsidRPr="002D6E30">
              <w:rPr>
                <w:rFonts w:asciiTheme="minorHAnsi" w:hAnsiTheme="minorHAnsi" w:cstheme="minorHAnsi"/>
              </w:rPr>
              <w:t>4</w:t>
            </w:r>
            <w:r w:rsidR="008878C9" w:rsidRPr="002D6E30">
              <w:rPr>
                <w:rFonts w:asciiTheme="minorHAnsi" w:hAnsiTheme="minorHAnsi" w:cstheme="minorHAnsi"/>
              </w:rPr>
              <w:t>. júna</w:t>
            </w:r>
            <w:r w:rsidRPr="002D6E30">
              <w:rPr>
                <w:rFonts w:asciiTheme="minorHAnsi" w:hAnsiTheme="minorHAnsi" w:cstheme="minorHAnsi"/>
              </w:rPr>
              <w:t> </w:t>
            </w:r>
            <w:r w:rsidR="000A7400" w:rsidRPr="002D6E30">
              <w:rPr>
                <w:rFonts w:asciiTheme="minorHAnsi" w:hAnsiTheme="minorHAnsi" w:cstheme="minorHAnsi"/>
              </w:rPr>
              <w:t>2021 (bude potvrdené)</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2D6E30" w:rsidRDefault="000A7400" w:rsidP="00A658CF">
            <w:pPr>
              <w:rPr>
                <w:rFonts w:asciiTheme="minorHAnsi" w:hAnsiTheme="minorHAnsi" w:cstheme="minorHAnsi"/>
              </w:rPr>
            </w:pPr>
            <w:r w:rsidRPr="002D6E30">
              <w:rPr>
                <w:rFonts w:asciiTheme="minorHAnsi" w:hAnsiTheme="minorHAnsi" w:cstheme="minorHAnsi"/>
              </w:rPr>
              <w:t xml:space="preserve">hlavná konferencia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bude potvrdené</w:t>
            </w:r>
          </w:p>
        </w:tc>
      </w:tr>
      <w:tr w:rsidR="00A0261E" w:rsidRPr="002D6E30">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bude potvrdené</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nadväzné (online) schôdze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2D6E30" w:rsidRDefault="000A7400">
            <w:pPr>
              <w:rPr>
                <w:rFonts w:asciiTheme="minorHAnsi" w:hAnsiTheme="minorHAnsi" w:cstheme="minorHAnsi"/>
              </w:rPr>
            </w:pPr>
            <w:r w:rsidRPr="002D6E30">
              <w:rPr>
                <w:rFonts w:asciiTheme="minorHAnsi" w:hAnsiTheme="minorHAnsi" w:cstheme="minorHAnsi"/>
              </w:rPr>
              <w:t>bude potvrdené</w:t>
            </w:r>
          </w:p>
        </w:tc>
      </w:tr>
    </w:tbl>
    <w:p w:rsidR="002D435E" w:rsidRPr="002D6E30" w:rsidRDefault="002D435E" w:rsidP="00A658CF">
      <w:pPr>
        <w:rPr>
          <w:rStyle w:val="normaltextrun"/>
          <w:rFonts w:asciiTheme="minorHAnsi" w:hAnsiTheme="minorHAnsi" w:cstheme="minorHAnsi"/>
        </w:rPr>
      </w:pPr>
    </w:p>
    <w:p w:rsidR="008878C9" w:rsidRPr="002D6E30" w:rsidRDefault="00151730" w:rsidP="007D6282">
      <w:pPr>
        <w:pStyle w:val="ListParagraph"/>
        <w:numPr>
          <w:ilvl w:val="0"/>
          <w:numId w:val="32"/>
        </w:numPr>
        <w:spacing w:after="0" w:line="288" w:lineRule="auto"/>
        <w:rPr>
          <w:rFonts w:asciiTheme="minorHAnsi" w:hAnsiTheme="minorHAnsi" w:cstheme="minorHAnsi"/>
        </w:rPr>
      </w:pPr>
      <w:r w:rsidRPr="002D6E30">
        <w:rPr>
          <w:rFonts w:asciiTheme="minorHAnsi" w:hAnsiTheme="minorHAnsi" w:cstheme="minorHAnsi"/>
        </w:rPr>
        <w:t>ďalšia spolupráca sa rozvinie</w:t>
      </w:r>
      <w:r w:rsidR="008878C9" w:rsidRPr="002D6E30">
        <w:rPr>
          <w:rFonts w:asciiTheme="minorHAnsi" w:hAnsiTheme="minorHAnsi" w:cstheme="minorHAnsi"/>
        </w:rPr>
        <w:t xml:space="preserve"> v </w:t>
      </w:r>
      <w:r w:rsidRPr="002D6E30">
        <w:rPr>
          <w:rFonts w:asciiTheme="minorHAnsi" w:hAnsiTheme="minorHAnsi" w:cstheme="minorHAnsi"/>
        </w:rPr>
        <w:t xml:space="preserve">rámci prípravy stanoviska na tému </w:t>
      </w:r>
      <w:r w:rsidRPr="002D6E30">
        <w:rPr>
          <w:rFonts w:asciiTheme="minorHAnsi" w:hAnsiTheme="minorHAnsi" w:cstheme="minorHAnsi"/>
          <w:i/>
          <w:iCs/>
        </w:rPr>
        <w:t>Európsky program</w:t>
      </w:r>
      <w:r w:rsidR="008878C9" w:rsidRPr="002D6E30">
        <w:rPr>
          <w:rFonts w:asciiTheme="minorHAnsi" w:hAnsiTheme="minorHAnsi" w:cstheme="minorHAnsi"/>
          <w:i/>
          <w:iCs/>
        </w:rPr>
        <w:t xml:space="preserve"> v </w:t>
      </w:r>
      <w:r w:rsidRPr="002D6E30">
        <w:rPr>
          <w:rFonts w:asciiTheme="minorHAnsi" w:hAnsiTheme="minorHAnsi" w:cstheme="minorHAnsi"/>
          <w:i/>
          <w:iCs/>
        </w:rPr>
        <w:t>oblasti zručností pre udržateľnú konkurencieschopnosť, sociálnu spravodlivosť</w:t>
      </w:r>
      <w:r w:rsidR="008878C9" w:rsidRPr="002D6E30">
        <w:rPr>
          <w:rFonts w:asciiTheme="minorHAnsi" w:hAnsiTheme="minorHAnsi" w:cstheme="minorHAnsi"/>
          <w:i/>
          <w:iCs/>
        </w:rPr>
        <w:t xml:space="preserve"> a </w:t>
      </w:r>
      <w:r w:rsidRPr="002D6E30">
        <w:rPr>
          <w:rFonts w:asciiTheme="minorHAnsi" w:hAnsiTheme="minorHAnsi" w:cstheme="minorHAnsi"/>
          <w:i/>
          <w:iCs/>
        </w:rPr>
        <w:t>odolnosť</w:t>
      </w:r>
      <w:r w:rsidRPr="002D6E30">
        <w:rPr>
          <w:rFonts w:asciiTheme="minorHAnsi" w:hAnsiTheme="minorHAnsi" w:cstheme="minorHAnsi"/>
        </w:rPr>
        <w:t xml:space="preserve"> (spravodajca: Csaba Borboly, RO/EĽS),</w:t>
      </w:r>
    </w:p>
    <w:p w:rsidR="00F165DD" w:rsidRPr="002D6E30" w:rsidRDefault="00F165DD" w:rsidP="00A658CF">
      <w:pPr>
        <w:rPr>
          <w:rFonts w:asciiTheme="minorHAnsi" w:hAnsiTheme="minorHAnsi" w:cstheme="minorHAnsi"/>
        </w:rPr>
      </w:pPr>
    </w:p>
    <w:p w:rsidR="008878C9" w:rsidRPr="002D6E30" w:rsidRDefault="00151730" w:rsidP="007D6282">
      <w:pPr>
        <w:pStyle w:val="ListParagraph"/>
        <w:numPr>
          <w:ilvl w:val="0"/>
          <w:numId w:val="32"/>
        </w:numPr>
        <w:spacing w:after="0" w:line="288" w:lineRule="auto"/>
        <w:rPr>
          <w:rFonts w:asciiTheme="minorHAnsi" w:hAnsiTheme="minorHAnsi" w:cstheme="minorHAnsi"/>
        </w:rPr>
      </w:pPr>
      <w:r w:rsidRPr="002D6E30">
        <w:rPr>
          <w:rFonts w:asciiTheme="minorHAnsi" w:hAnsiTheme="minorHAnsi" w:cstheme="minorHAnsi"/>
        </w:rPr>
        <w:t>spolupráca súvisiaca</w:t>
      </w:r>
      <w:r w:rsidR="008878C9" w:rsidRPr="002D6E30">
        <w:rPr>
          <w:rFonts w:asciiTheme="minorHAnsi" w:hAnsiTheme="minorHAnsi" w:cstheme="minorHAnsi"/>
        </w:rPr>
        <w:t xml:space="preserve"> s </w:t>
      </w:r>
      <w:r w:rsidRPr="002D6E30">
        <w:rPr>
          <w:rFonts w:asciiTheme="minorHAnsi" w:hAnsiTheme="minorHAnsi" w:cstheme="minorHAnsi"/>
        </w:rPr>
        <w:t>Európskym združením učňovskej prípravy (EAfA). VR</w:t>
      </w:r>
      <w:r w:rsidR="008878C9" w:rsidRPr="002D6E30">
        <w:rPr>
          <w:rFonts w:asciiTheme="minorHAnsi" w:hAnsiTheme="minorHAnsi" w:cstheme="minorHAnsi"/>
        </w:rPr>
        <w:t xml:space="preserve"> a </w:t>
      </w:r>
      <w:r w:rsidRPr="002D6E30">
        <w:rPr>
          <w:rFonts w:asciiTheme="minorHAnsi" w:hAnsiTheme="minorHAnsi" w:cstheme="minorHAnsi"/>
        </w:rPr>
        <w:t>EAfA by mohli ďalej pracovať na jednej</w:t>
      </w:r>
      <w:r w:rsidR="008878C9" w:rsidRPr="002D6E30">
        <w:rPr>
          <w:rFonts w:asciiTheme="minorHAnsi" w:hAnsiTheme="minorHAnsi" w:cstheme="minorHAnsi"/>
        </w:rPr>
        <w:t xml:space="preserve"> z </w:t>
      </w:r>
      <w:r w:rsidRPr="002D6E30">
        <w:rPr>
          <w:rFonts w:asciiTheme="minorHAnsi" w:hAnsiTheme="minorHAnsi" w:cstheme="minorHAnsi"/>
        </w:rPr>
        <w:t>priorít obnoveného EAfA „Mobilizácia miestnych</w:t>
      </w:r>
      <w:r w:rsidR="008878C9" w:rsidRPr="002D6E30">
        <w:rPr>
          <w:rFonts w:asciiTheme="minorHAnsi" w:hAnsiTheme="minorHAnsi" w:cstheme="minorHAnsi"/>
        </w:rPr>
        <w:t xml:space="preserve"> a </w:t>
      </w:r>
      <w:r w:rsidRPr="002D6E30">
        <w:rPr>
          <w:rFonts w:asciiTheme="minorHAnsi" w:hAnsiTheme="minorHAnsi" w:cstheme="minorHAnsi"/>
        </w:rPr>
        <w:t>regionálnych orgánov ako katalyzátorov učňovskej prípravy</w:t>
      </w:r>
      <w:r w:rsidR="008878C9" w:rsidRPr="002D6E30">
        <w:rPr>
          <w:rFonts w:asciiTheme="minorHAnsi" w:hAnsiTheme="minorHAnsi" w:cstheme="minorHAnsi"/>
        </w:rPr>
        <w:t xml:space="preserve"> v </w:t>
      </w:r>
      <w:r w:rsidRPr="002D6E30">
        <w:rPr>
          <w:rFonts w:asciiTheme="minorHAnsi" w:hAnsiTheme="minorHAnsi" w:cstheme="minorHAnsi"/>
        </w:rPr>
        <w:t>rámci miestneho podnikateľského prostredia“. Príkladom je účasť novej Siete miest pre učňovskú prípravu na spoločných webinároch EAfA/VR. Jedným</w:t>
      </w:r>
      <w:r w:rsidR="008878C9" w:rsidRPr="002D6E30">
        <w:rPr>
          <w:rFonts w:asciiTheme="minorHAnsi" w:hAnsiTheme="minorHAnsi" w:cstheme="minorHAnsi"/>
        </w:rPr>
        <w:t xml:space="preserve"> z </w:t>
      </w:r>
      <w:r w:rsidRPr="002D6E30">
        <w:rPr>
          <w:rFonts w:asciiTheme="minorHAnsi" w:hAnsiTheme="minorHAnsi" w:cstheme="minorHAnsi"/>
        </w:rPr>
        <w:t>hlavných cieľov siete bude zvýšiť informovanosť</w:t>
      </w:r>
      <w:r w:rsidR="008878C9" w:rsidRPr="002D6E30">
        <w:rPr>
          <w:rFonts w:asciiTheme="minorHAnsi" w:hAnsiTheme="minorHAnsi" w:cstheme="minorHAnsi"/>
        </w:rPr>
        <w:t xml:space="preserve"> o </w:t>
      </w:r>
      <w:r w:rsidRPr="002D6E30">
        <w:rPr>
          <w:rFonts w:asciiTheme="minorHAnsi" w:hAnsiTheme="minorHAnsi" w:cstheme="minorHAnsi"/>
        </w:rPr>
        <w:t>potenciáli, ktorý majú mestá na podporu učňovskej prípravy.</w:t>
      </w:r>
      <w:r w:rsidR="008878C9" w:rsidRPr="002D6E30">
        <w:rPr>
          <w:rFonts w:asciiTheme="minorHAnsi" w:hAnsiTheme="minorHAnsi" w:cstheme="minorHAnsi"/>
        </w:rPr>
        <w:t xml:space="preserve"> V </w:t>
      </w:r>
      <w:r w:rsidRPr="002D6E30">
        <w:rPr>
          <w:rFonts w:asciiTheme="minorHAnsi" w:hAnsiTheme="minorHAnsi" w:cstheme="minorHAnsi"/>
        </w:rPr>
        <w:t>konečnom dôsledku sa budú môcť mestá prostredníctvom siete navzájom učiť, spolupracovať, rozvíjať nástroje, vymieňať si osvedčené postupy</w:t>
      </w:r>
      <w:r w:rsidR="008878C9" w:rsidRPr="002D6E30">
        <w:rPr>
          <w:rFonts w:asciiTheme="minorHAnsi" w:hAnsiTheme="minorHAnsi" w:cstheme="minorHAnsi"/>
        </w:rPr>
        <w:t xml:space="preserve"> a </w:t>
      </w:r>
      <w:r w:rsidRPr="002D6E30">
        <w:rPr>
          <w:rFonts w:asciiTheme="minorHAnsi" w:hAnsiTheme="minorHAnsi" w:cstheme="minorHAnsi"/>
        </w:rPr>
        <w:t>poskytovať</w:t>
      </w:r>
      <w:r w:rsidR="008878C9" w:rsidRPr="002D6E30">
        <w:rPr>
          <w:rFonts w:asciiTheme="minorHAnsi" w:hAnsiTheme="minorHAnsi" w:cstheme="minorHAnsi"/>
        </w:rPr>
        <w:t xml:space="preserve"> a </w:t>
      </w:r>
      <w:r w:rsidRPr="002D6E30">
        <w:rPr>
          <w:rFonts w:asciiTheme="minorHAnsi" w:hAnsiTheme="minorHAnsi" w:cstheme="minorHAnsi"/>
        </w:rPr>
        <w:t>prijímať technickú</w:t>
      </w:r>
      <w:r w:rsidR="008878C9" w:rsidRPr="002D6E30">
        <w:rPr>
          <w:rFonts w:asciiTheme="minorHAnsi" w:hAnsiTheme="minorHAnsi" w:cstheme="minorHAnsi"/>
        </w:rPr>
        <w:t xml:space="preserve"> a </w:t>
      </w:r>
      <w:r w:rsidRPr="002D6E30">
        <w:rPr>
          <w:rFonts w:asciiTheme="minorHAnsi" w:hAnsiTheme="minorHAnsi" w:cstheme="minorHAnsi"/>
        </w:rPr>
        <w:t>politickú pomoc.</w:t>
      </w:r>
    </w:p>
    <w:p w:rsidR="00C34231" w:rsidRPr="00A658CF" w:rsidRDefault="00C34231">
      <w:pPr>
        <w:rPr>
          <w:rFonts w:eastAsiaTheme="majorEastAsia"/>
        </w:rPr>
      </w:pPr>
    </w:p>
    <w:p w:rsidR="003D64D4" w:rsidRPr="002D6E30" w:rsidRDefault="00025C0A" w:rsidP="00C050EF">
      <w:pPr>
        <w:pStyle w:val="Heading2"/>
        <w:numPr>
          <w:ilvl w:val="0"/>
          <w:numId w:val="0"/>
        </w:numPr>
        <w:rPr>
          <w:rFonts w:asciiTheme="minorHAnsi" w:eastAsiaTheme="majorEastAsia" w:hAnsiTheme="minorHAnsi" w:cstheme="minorHAnsi"/>
          <w:b/>
          <w:color w:val="365F91" w:themeColor="accent1" w:themeShade="BF"/>
          <w:sz w:val="24"/>
          <w:szCs w:val="32"/>
        </w:rPr>
      </w:pPr>
      <w:r w:rsidRPr="002D6E30">
        <w:rPr>
          <w:rFonts w:asciiTheme="minorHAnsi" w:hAnsiTheme="minorHAnsi" w:cstheme="minorHAnsi"/>
          <w:b/>
          <w:sz w:val="24"/>
          <w:szCs w:val="24"/>
        </w:rPr>
        <w:t xml:space="preserve">2.4. </w:t>
      </w:r>
      <w:r w:rsidRPr="002D6E30">
        <w:rPr>
          <w:rFonts w:asciiTheme="minorHAnsi" w:hAnsiTheme="minorHAnsi" w:cstheme="minorHAnsi"/>
          <w:b/>
          <w:sz w:val="24"/>
          <w:szCs w:val="24"/>
        </w:rPr>
        <w:tab/>
      </w:r>
      <w:r w:rsidRPr="002D6E30">
        <w:rPr>
          <w:rFonts w:asciiTheme="minorHAnsi" w:hAnsiTheme="minorHAnsi" w:cstheme="minorHAnsi"/>
          <w:b/>
          <w:sz w:val="24"/>
          <w:szCs w:val="32"/>
        </w:rPr>
        <w:t>EÚ podporovaná koncepcia „európske miestne burzy práce“ na podporu miestnej zamestnanosti</w:t>
      </w:r>
    </w:p>
    <w:p w:rsidR="00CE5349" w:rsidRPr="002D6E30" w:rsidRDefault="00CE5349">
      <w:pPr>
        <w:keepNext/>
        <w:rPr>
          <w:rFonts w:asciiTheme="minorHAnsi" w:hAnsiTheme="minorHAnsi" w:cstheme="minorHAnsi"/>
        </w:rPr>
      </w:pPr>
    </w:p>
    <w:p w:rsidR="00C050EF" w:rsidRPr="002D6E30" w:rsidRDefault="00E368E2" w:rsidP="00C050EF">
      <w:pPr>
        <w:rPr>
          <w:rFonts w:asciiTheme="minorHAnsi" w:hAnsiTheme="minorHAnsi" w:cstheme="minorHAnsi"/>
        </w:rPr>
      </w:pPr>
      <w:r w:rsidRPr="002D6E30">
        <w:rPr>
          <w:rFonts w:asciiTheme="minorHAnsi" w:hAnsiTheme="minorHAnsi" w:cstheme="minorHAnsi"/>
        </w:rPr>
        <w:t>S </w:t>
      </w:r>
      <w:r w:rsidR="00394636" w:rsidRPr="002D6E30">
        <w:rPr>
          <w:rFonts w:asciiTheme="minorHAnsi" w:hAnsiTheme="minorHAnsi" w:cstheme="minorHAnsi"/>
        </w:rPr>
        <w:t>cieľom lepšie zosúladiť pracovné miesta</w:t>
      </w:r>
      <w:r w:rsidR="008878C9" w:rsidRPr="002D6E30">
        <w:rPr>
          <w:rFonts w:asciiTheme="minorHAnsi" w:hAnsiTheme="minorHAnsi" w:cstheme="minorHAnsi"/>
        </w:rPr>
        <w:t xml:space="preserve"> a </w:t>
      </w:r>
      <w:r w:rsidR="00394636" w:rsidRPr="002D6E30">
        <w:rPr>
          <w:rFonts w:asciiTheme="minorHAnsi" w:hAnsiTheme="minorHAnsi" w:cstheme="minorHAnsi"/>
        </w:rPr>
        <w:t>zručnosti sa dohodlo, že sa preskúma možnosť spoločne usporiadať „európske miestne burzy práce“ na rôznych miestach Európy. Solún sa môže pri najbližšej možnej príležitosti dobrovoľne stať hostiteľom takejto „európskej miestnej burzy práce“. Takéto podujatie by sa mohlo stať vzorom pre podobné podujatia</w:t>
      </w:r>
      <w:r w:rsidR="008878C9" w:rsidRPr="002D6E30">
        <w:rPr>
          <w:rFonts w:asciiTheme="minorHAnsi" w:hAnsiTheme="minorHAnsi" w:cstheme="minorHAnsi"/>
        </w:rPr>
        <w:t xml:space="preserve"> v </w:t>
      </w:r>
      <w:r w:rsidR="00394636" w:rsidRPr="002D6E30">
        <w:rPr>
          <w:rFonts w:asciiTheme="minorHAnsi" w:hAnsiTheme="minorHAnsi" w:cstheme="minorHAnsi"/>
        </w:rPr>
        <w:t>iných regiónoch EÚ. VR</w:t>
      </w:r>
      <w:r w:rsidR="008878C9" w:rsidRPr="002D6E30">
        <w:rPr>
          <w:rFonts w:asciiTheme="minorHAnsi" w:hAnsiTheme="minorHAnsi" w:cstheme="minorHAnsi"/>
        </w:rPr>
        <w:t xml:space="preserve"> a </w:t>
      </w:r>
      <w:r w:rsidRPr="002D6E30">
        <w:rPr>
          <w:rFonts w:asciiTheme="minorHAnsi" w:hAnsiTheme="minorHAnsi" w:cstheme="minorHAnsi"/>
        </w:rPr>
        <w:t>GR </w:t>
      </w:r>
      <w:r w:rsidR="00394636" w:rsidRPr="002D6E30">
        <w:rPr>
          <w:rFonts w:asciiTheme="minorHAnsi" w:hAnsiTheme="minorHAnsi" w:cstheme="minorHAnsi"/>
        </w:rPr>
        <w:t>EMPL budú spolupracovať na koncepcii</w:t>
      </w:r>
      <w:r w:rsidR="008878C9" w:rsidRPr="002D6E30">
        <w:rPr>
          <w:rFonts w:asciiTheme="minorHAnsi" w:hAnsiTheme="minorHAnsi" w:cstheme="minorHAnsi"/>
        </w:rPr>
        <w:t xml:space="preserve"> a </w:t>
      </w:r>
      <w:r w:rsidR="00394636" w:rsidRPr="002D6E30">
        <w:rPr>
          <w:rFonts w:asciiTheme="minorHAnsi" w:hAnsiTheme="minorHAnsi" w:cstheme="minorHAnsi"/>
        </w:rPr>
        <w:t>vykonávaní vrátane otázok vytv</w:t>
      </w:r>
      <w:r w:rsidRPr="002D6E30">
        <w:rPr>
          <w:rFonts w:asciiTheme="minorHAnsi" w:hAnsiTheme="minorHAnsi" w:cstheme="minorHAnsi"/>
        </w:rPr>
        <w:t>orenia, partnerov, financovania </w:t>
      </w:r>
      <w:r w:rsidR="00394636" w:rsidRPr="002D6E30">
        <w:rPr>
          <w:rFonts w:asciiTheme="minorHAnsi" w:hAnsiTheme="minorHAnsi" w:cstheme="minorHAnsi"/>
        </w:rPr>
        <w:t>atď., na ktorých sa dohodnú samostatne</w:t>
      </w:r>
      <w:r w:rsidR="00C050EF" w:rsidRPr="002D6E30">
        <w:rPr>
          <w:rFonts w:asciiTheme="minorHAnsi" w:hAnsiTheme="minorHAnsi" w:cstheme="minorHAnsi"/>
        </w:rPr>
        <w:t>.</w:t>
      </w:r>
    </w:p>
    <w:p w:rsidR="00C050EF" w:rsidRDefault="00C050EF" w:rsidP="00C050EF"/>
    <w:p w:rsidR="00DC5206" w:rsidRPr="002D6E30" w:rsidRDefault="00455FAA" w:rsidP="00C050EF">
      <w:pPr>
        <w:rPr>
          <w:rFonts w:asciiTheme="minorHAnsi" w:hAnsiTheme="minorHAnsi" w:cstheme="minorHAnsi"/>
        </w:rPr>
      </w:pPr>
      <w:r w:rsidRPr="002D6E30">
        <w:rPr>
          <w:rFonts w:asciiTheme="minorHAnsi" w:hAnsiTheme="minorHAnsi" w:cstheme="minorHAnsi"/>
          <w:b/>
          <w:sz w:val="24"/>
          <w:szCs w:val="24"/>
        </w:rPr>
        <w:t>2.4.1.</w:t>
      </w:r>
      <w:r w:rsidRPr="002D6E30">
        <w:rPr>
          <w:rFonts w:asciiTheme="minorHAnsi" w:hAnsiTheme="minorHAnsi" w:cstheme="minorHAnsi"/>
          <w:b/>
          <w:sz w:val="24"/>
          <w:szCs w:val="24"/>
        </w:rPr>
        <w:tab/>
        <w:t>Čo už funguje</w:t>
      </w:r>
    </w:p>
    <w:p w:rsidR="00CC2877" w:rsidRPr="00A658CF" w:rsidRDefault="00CC2877">
      <w:pPr>
        <w:keepNext/>
      </w:pPr>
    </w:p>
    <w:p w:rsidR="00CC2877" w:rsidRPr="002D6E30" w:rsidRDefault="00E368E2"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V </w:t>
      </w:r>
      <w:r w:rsidR="00DF7306" w:rsidRPr="002D6E30">
        <w:rPr>
          <w:rFonts w:asciiTheme="minorHAnsi" w:hAnsiTheme="minorHAnsi" w:cstheme="minorHAnsi"/>
        </w:rPr>
        <w:t>rámci Európskej siete služieb zamestnanosti (EURES) sa už konajú „Európske dni pracovných príležitostí“, ktoré podporujú mobilitu pracovnej sily</w:t>
      </w:r>
      <w:r w:rsidR="008878C9" w:rsidRPr="002D6E30">
        <w:rPr>
          <w:rFonts w:asciiTheme="minorHAnsi" w:hAnsiTheme="minorHAnsi" w:cstheme="minorHAnsi"/>
        </w:rPr>
        <w:t xml:space="preserve"> v </w:t>
      </w:r>
      <w:r w:rsidR="00DF7306" w:rsidRPr="002D6E30">
        <w:rPr>
          <w:rFonts w:asciiTheme="minorHAnsi" w:hAnsiTheme="minorHAnsi" w:cstheme="minorHAnsi"/>
        </w:rPr>
        <w:t>celej EÚ</w:t>
      </w:r>
      <w:r w:rsidR="008878C9" w:rsidRPr="002D6E30">
        <w:rPr>
          <w:rFonts w:asciiTheme="minorHAnsi" w:hAnsiTheme="minorHAnsi" w:cstheme="minorHAnsi"/>
        </w:rPr>
        <w:t xml:space="preserve"> a </w:t>
      </w:r>
      <w:r w:rsidR="00DF7306" w:rsidRPr="002D6E30">
        <w:rPr>
          <w:rFonts w:asciiTheme="minorHAnsi" w:hAnsiTheme="minorHAnsi" w:cstheme="minorHAnsi"/>
        </w:rPr>
        <w:t>zosúlaďujú zručnosti uchádzačov</w:t>
      </w:r>
      <w:r w:rsidR="008878C9" w:rsidRPr="002D6E30">
        <w:rPr>
          <w:rFonts w:asciiTheme="minorHAnsi" w:hAnsiTheme="minorHAnsi" w:cstheme="minorHAnsi"/>
        </w:rPr>
        <w:t xml:space="preserve"> s </w:t>
      </w:r>
      <w:r w:rsidR="00DF7306" w:rsidRPr="002D6E30">
        <w:rPr>
          <w:rFonts w:asciiTheme="minorHAnsi" w:hAnsiTheme="minorHAnsi" w:cstheme="minorHAnsi"/>
        </w:rPr>
        <w:t>potrebami zamestnávateľov</w:t>
      </w:r>
      <w:r w:rsidR="008878C9" w:rsidRPr="002D6E30">
        <w:rPr>
          <w:rFonts w:asciiTheme="minorHAnsi" w:hAnsiTheme="minorHAnsi" w:cstheme="minorHAnsi"/>
        </w:rPr>
        <w:t xml:space="preserve"> v </w:t>
      </w:r>
      <w:r w:rsidR="00DF7306" w:rsidRPr="002D6E30">
        <w:rPr>
          <w:rFonts w:asciiTheme="minorHAnsi" w:hAnsiTheme="minorHAnsi" w:cstheme="minorHAnsi"/>
        </w:rPr>
        <w:t>iných členských štátoch (opakovanie takýchto podujatí mobility by nebolo prínosom),</w:t>
      </w:r>
    </w:p>
    <w:p w:rsidR="00CC2877" w:rsidRPr="002D6E30" w:rsidRDefault="00CC2877" w:rsidP="00A658CF">
      <w:pPr>
        <w:rPr>
          <w:rFonts w:asciiTheme="minorHAnsi" w:hAnsiTheme="minorHAnsi" w:cstheme="minorHAnsi"/>
        </w:rPr>
      </w:pPr>
    </w:p>
    <w:p w:rsidR="00CC2877" w:rsidRPr="002D6E30" w:rsidRDefault="00501E02"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viaceré projekty EÚ sa zameriavajú na boj proti nezamestnanosti</w:t>
      </w:r>
      <w:r w:rsidR="008878C9" w:rsidRPr="002D6E30">
        <w:rPr>
          <w:rFonts w:asciiTheme="minorHAnsi" w:hAnsiTheme="minorHAnsi" w:cstheme="minorHAnsi"/>
        </w:rPr>
        <w:t xml:space="preserve"> a </w:t>
      </w:r>
      <w:r w:rsidRPr="002D6E30">
        <w:rPr>
          <w:rFonts w:asciiTheme="minorHAnsi" w:hAnsiTheme="minorHAnsi" w:cstheme="minorHAnsi"/>
        </w:rPr>
        <w:t>okrem toho existujú aj národné programy</w:t>
      </w:r>
      <w:r w:rsidR="008878C9" w:rsidRPr="002D6E30">
        <w:rPr>
          <w:rFonts w:asciiTheme="minorHAnsi" w:hAnsiTheme="minorHAnsi" w:cstheme="minorHAnsi"/>
        </w:rPr>
        <w:t xml:space="preserve"> s </w:t>
      </w:r>
      <w:r w:rsidRPr="002D6E30">
        <w:rPr>
          <w:rFonts w:asciiTheme="minorHAnsi" w:hAnsiTheme="minorHAnsi" w:cstheme="minorHAnsi"/>
        </w:rPr>
        <w:t>rovnakým cieľom,</w:t>
      </w:r>
    </w:p>
    <w:p w:rsidR="00CC2877" w:rsidRPr="002D6E30" w:rsidRDefault="00CC2877" w:rsidP="00A658CF">
      <w:pPr>
        <w:rPr>
          <w:rFonts w:asciiTheme="minorHAnsi" w:hAnsiTheme="minorHAnsi" w:cstheme="minorHAnsi"/>
        </w:rPr>
      </w:pPr>
    </w:p>
    <w:p w:rsidR="00CC2877" w:rsidRPr="002D6E30" w:rsidRDefault="00E368E2"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ESF </w:t>
      </w:r>
      <w:r w:rsidR="002867F1" w:rsidRPr="002D6E30">
        <w:rPr>
          <w:rFonts w:asciiTheme="minorHAnsi" w:hAnsiTheme="minorHAnsi" w:cstheme="minorHAnsi"/>
        </w:rPr>
        <w:t>je</w:t>
      </w:r>
      <w:r w:rsidR="008878C9" w:rsidRPr="002D6E30">
        <w:rPr>
          <w:rFonts w:asciiTheme="minorHAnsi" w:hAnsiTheme="minorHAnsi" w:cstheme="minorHAnsi"/>
        </w:rPr>
        <w:t xml:space="preserve"> a </w:t>
      </w:r>
      <w:r w:rsidR="002867F1" w:rsidRPr="002D6E30">
        <w:rPr>
          <w:rFonts w:asciiTheme="minorHAnsi" w:hAnsiTheme="minorHAnsi" w:cstheme="minorHAnsi"/>
        </w:rPr>
        <w:t>ESF+ bude hlavným nástrojom financovania miestnych stratégií zamestnanosti</w:t>
      </w:r>
      <w:r w:rsidR="008878C9" w:rsidRPr="002D6E30">
        <w:rPr>
          <w:rFonts w:asciiTheme="minorHAnsi" w:hAnsiTheme="minorHAnsi" w:cstheme="minorHAnsi"/>
        </w:rPr>
        <w:t xml:space="preserve"> a </w:t>
      </w:r>
      <w:r w:rsidR="002867F1" w:rsidRPr="002D6E30">
        <w:rPr>
          <w:rFonts w:asciiTheme="minorHAnsi" w:hAnsiTheme="minorHAnsi" w:cstheme="minorHAnsi"/>
        </w:rPr>
        <w:t>podpory odbornej prípravy</w:t>
      </w:r>
      <w:r w:rsidR="008878C9" w:rsidRPr="002D6E30">
        <w:rPr>
          <w:rFonts w:asciiTheme="minorHAnsi" w:hAnsiTheme="minorHAnsi" w:cstheme="minorHAnsi"/>
        </w:rPr>
        <w:t xml:space="preserve"> a </w:t>
      </w:r>
      <w:r w:rsidR="002867F1" w:rsidRPr="002D6E30">
        <w:rPr>
          <w:rFonts w:asciiTheme="minorHAnsi" w:hAnsiTheme="minorHAnsi" w:cstheme="minorHAnsi"/>
        </w:rPr>
        <w:t>zvyšovania kvalifikácie</w:t>
      </w:r>
      <w:r w:rsidR="008878C9" w:rsidRPr="002D6E30">
        <w:rPr>
          <w:rFonts w:asciiTheme="minorHAnsi" w:hAnsiTheme="minorHAnsi" w:cstheme="minorHAnsi"/>
        </w:rPr>
        <w:t xml:space="preserve"> a </w:t>
      </w:r>
      <w:r w:rsidR="002867F1" w:rsidRPr="002D6E30">
        <w:rPr>
          <w:rFonts w:asciiTheme="minorHAnsi" w:hAnsiTheme="minorHAnsi" w:cstheme="minorHAnsi"/>
        </w:rPr>
        <w:t>rekvalifikácie,</w:t>
      </w:r>
    </w:p>
    <w:p w:rsidR="00CC2877" w:rsidRPr="002D6E30" w:rsidRDefault="00CC2877" w:rsidP="00A658CF">
      <w:pPr>
        <w:rPr>
          <w:rFonts w:asciiTheme="minorHAnsi" w:hAnsiTheme="minorHAnsi" w:cstheme="minorHAnsi"/>
        </w:rPr>
      </w:pPr>
    </w:p>
    <w:p w:rsidR="00C050EF" w:rsidRPr="002D6E30" w:rsidRDefault="00DF7306" w:rsidP="00C050EF">
      <w:pPr>
        <w:numPr>
          <w:ilvl w:val="0"/>
          <w:numId w:val="35"/>
        </w:numPr>
        <w:rPr>
          <w:rFonts w:asciiTheme="minorHAnsi" w:hAnsiTheme="minorHAnsi" w:cstheme="minorHAnsi"/>
          <w:sz w:val="24"/>
          <w:szCs w:val="24"/>
        </w:rPr>
      </w:pPr>
      <w:r w:rsidRPr="002D6E30">
        <w:rPr>
          <w:rFonts w:asciiTheme="minorHAnsi" w:hAnsiTheme="minorHAnsi" w:cstheme="minorHAnsi"/>
        </w:rPr>
        <w:t>Program Európskej únie</w:t>
      </w:r>
      <w:r w:rsidR="008878C9" w:rsidRPr="002D6E30">
        <w:rPr>
          <w:rFonts w:asciiTheme="minorHAnsi" w:hAnsiTheme="minorHAnsi" w:cstheme="minorHAnsi"/>
        </w:rPr>
        <w:t xml:space="preserve"> v </w:t>
      </w:r>
      <w:r w:rsidRPr="002D6E30">
        <w:rPr>
          <w:rFonts w:asciiTheme="minorHAnsi" w:hAnsiTheme="minorHAnsi" w:cstheme="minorHAnsi"/>
        </w:rPr>
        <w:t>oblasti zamestnanosti</w:t>
      </w:r>
      <w:r w:rsidR="008878C9" w:rsidRPr="002D6E30">
        <w:rPr>
          <w:rFonts w:asciiTheme="minorHAnsi" w:hAnsiTheme="minorHAnsi" w:cstheme="minorHAnsi"/>
        </w:rPr>
        <w:t xml:space="preserve"> a </w:t>
      </w:r>
      <w:r w:rsidR="00E368E2" w:rsidRPr="002D6E30">
        <w:rPr>
          <w:rFonts w:asciiTheme="minorHAnsi" w:hAnsiTheme="minorHAnsi" w:cstheme="minorHAnsi"/>
        </w:rPr>
        <w:t>sociálnej inovácie (EaSI) (2014 – </w:t>
      </w:r>
      <w:r w:rsidRPr="002D6E30">
        <w:rPr>
          <w:rFonts w:asciiTheme="minorHAnsi" w:hAnsiTheme="minorHAnsi" w:cstheme="minorHAnsi"/>
        </w:rPr>
        <w:t>2020) má tri osi (os Progress pre modernizáciu služieb zamestnanosti</w:t>
      </w:r>
      <w:r w:rsidR="008878C9" w:rsidRPr="002D6E30">
        <w:rPr>
          <w:rFonts w:asciiTheme="minorHAnsi" w:hAnsiTheme="minorHAnsi" w:cstheme="minorHAnsi"/>
        </w:rPr>
        <w:t xml:space="preserve"> a </w:t>
      </w:r>
      <w:r w:rsidRPr="002D6E30">
        <w:rPr>
          <w:rFonts w:asciiTheme="minorHAnsi" w:hAnsiTheme="minorHAnsi" w:cstheme="minorHAnsi"/>
        </w:rPr>
        <w:t>sociálnych služieb, os EURES pre pracovnú mobilitu</w:t>
      </w:r>
      <w:r w:rsidR="008878C9" w:rsidRPr="002D6E30">
        <w:rPr>
          <w:rFonts w:asciiTheme="minorHAnsi" w:hAnsiTheme="minorHAnsi" w:cstheme="minorHAnsi"/>
        </w:rPr>
        <w:t xml:space="preserve"> a </w:t>
      </w:r>
      <w:r w:rsidRPr="002D6E30">
        <w:rPr>
          <w:rFonts w:asciiTheme="minorHAnsi" w:hAnsiTheme="minorHAnsi" w:cstheme="minorHAnsi"/>
        </w:rPr>
        <w:t>os Mikrofinancovanie</w:t>
      </w:r>
      <w:r w:rsidR="008878C9" w:rsidRPr="002D6E30">
        <w:rPr>
          <w:rFonts w:asciiTheme="minorHAnsi" w:hAnsiTheme="minorHAnsi" w:cstheme="minorHAnsi"/>
        </w:rPr>
        <w:t xml:space="preserve"> a </w:t>
      </w:r>
      <w:r w:rsidRPr="002D6E30">
        <w:rPr>
          <w:rFonts w:asciiTheme="minorHAnsi" w:hAnsiTheme="minorHAnsi" w:cstheme="minorHAnsi"/>
        </w:rPr>
        <w:t>sociálne podnikanie, ktorá poskytuje mikropôžičky</w:t>
      </w:r>
      <w:r w:rsidR="008878C9" w:rsidRPr="00A658CF">
        <w:t xml:space="preserve"> </w:t>
      </w:r>
      <w:r w:rsidR="008878C9" w:rsidRPr="002D6E30">
        <w:rPr>
          <w:rFonts w:asciiTheme="minorHAnsi" w:hAnsiTheme="minorHAnsi" w:cstheme="minorHAnsi"/>
        </w:rPr>
        <w:t>a </w:t>
      </w:r>
      <w:r w:rsidRPr="002D6E30">
        <w:rPr>
          <w:rFonts w:asciiTheme="minorHAnsi" w:hAnsiTheme="minorHAnsi" w:cstheme="minorHAnsi"/>
        </w:rPr>
        <w:t>mikroúvery zraniteľným skupinám</w:t>
      </w:r>
      <w:r w:rsidR="008878C9" w:rsidRPr="002D6E30">
        <w:rPr>
          <w:rFonts w:asciiTheme="minorHAnsi" w:hAnsiTheme="minorHAnsi" w:cstheme="minorHAnsi"/>
        </w:rPr>
        <w:t xml:space="preserve"> a </w:t>
      </w:r>
      <w:r w:rsidRPr="002D6E30">
        <w:rPr>
          <w:rFonts w:asciiTheme="minorHAnsi" w:hAnsiTheme="minorHAnsi" w:cstheme="minorHAnsi"/>
        </w:rPr>
        <w:t>podnikom</w:t>
      </w:r>
      <w:r w:rsidR="008878C9" w:rsidRPr="002D6E30">
        <w:rPr>
          <w:rFonts w:asciiTheme="minorHAnsi" w:hAnsiTheme="minorHAnsi" w:cstheme="minorHAnsi"/>
        </w:rPr>
        <w:t xml:space="preserve"> a </w:t>
      </w:r>
      <w:r w:rsidRPr="002D6E30">
        <w:rPr>
          <w:rFonts w:asciiTheme="minorHAnsi" w:hAnsiTheme="minorHAnsi" w:cstheme="minorHAnsi"/>
        </w:rPr>
        <w:t>podporuje sociálne podnikanie). Program InvestEU poskyt</w:t>
      </w:r>
      <w:r w:rsidR="00E368E2" w:rsidRPr="002D6E30">
        <w:rPr>
          <w:rFonts w:asciiTheme="minorHAnsi" w:hAnsiTheme="minorHAnsi" w:cstheme="minorHAnsi"/>
        </w:rPr>
        <w:t>ne podobné príležitosti od roku </w:t>
      </w:r>
      <w:r w:rsidRPr="002D6E30">
        <w:rPr>
          <w:rFonts w:asciiTheme="minorHAnsi" w:hAnsiTheme="minorHAnsi" w:cstheme="minorHAnsi"/>
        </w:rPr>
        <w:t>2021.</w:t>
      </w:r>
    </w:p>
    <w:p w:rsidR="00C050EF" w:rsidRPr="002D6E30" w:rsidRDefault="00C050EF" w:rsidP="00C050EF">
      <w:pPr>
        <w:numPr>
          <w:ilvl w:val="0"/>
          <w:numId w:val="35"/>
        </w:numPr>
        <w:rPr>
          <w:rFonts w:asciiTheme="minorHAnsi" w:hAnsiTheme="minorHAnsi" w:cstheme="minorHAnsi"/>
          <w:sz w:val="24"/>
          <w:szCs w:val="24"/>
        </w:rPr>
      </w:pPr>
    </w:p>
    <w:p w:rsidR="00CC2877" w:rsidRPr="002D6E30" w:rsidRDefault="00455FAA" w:rsidP="00594C39">
      <w:pPr>
        <w:rPr>
          <w:rFonts w:asciiTheme="minorHAnsi" w:hAnsiTheme="minorHAnsi" w:cstheme="minorHAnsi"/>
          <w:sz w:val="24"/>
          <w:szCs w:val="24"/>
        </w:rPr>
      </w:pPr>
      <w:r w:rsidRPr="002D6E30">
        <w:rPr>
          <w:rFonts w:asciiTheme="minorHAnsi" w:hAnsiTheme="minorHAnsi" w:cstheme="minorHAnsi"/>
          <w:b/>
          <w:sz w:val="24"/>
          <w:szCs w:val="24"/>
        </w:rPr>
        <w:t>2.4.2.</w:t>
      </w:r>
      <w:r w:rsidRPr="002D6E30">
        <w:rPr>
          <w:rFonts w:asciiTheme="minorHAnsi" w:hAnsiTheme="minorHAnsi" w:cstheme="minorHAnsi"/>
          <w:b/>
          <w:sz w:val="24"/>
          <w:szCs w:val="24"/>
        </w:rPr>
        <w:tab/>
      </w:r>
      <w:r w:rsidRPr="002D6E30">
        <w:rPr>
          <w:rFonts w:asciiTheme="minorHAnsi" w:hAnsiTheme="minorHAnsi" w:cstheme="minorHAnsi"/>
          <w:b/>
          <w:sz w:val="24"/>
          <w:szCs w:val="32"/>
        </w:rPr>
        <w:t>Prínos „európskych miestnych búrz práce“</w:t>
      </w:r>
    </w:p>
    <w:p w:rsidR="00CC2877" w:rsidRPr="00A658CF" w:rsidRDefault="00CC2877" w:rsidP="007D6282">
      <w:pPr>
        <w:keepNext/>
      </w:pPr>
    </w:p>
    <w:p w:rsidR="00CC2877" w:rsidRPr="002D6E30" w:rsidRDefault="00CC2877" w:rsidP="007D6282">
      <w:pPr>
        <w:pStyle w:val="ListParagraph"/>
        <w:spacing w:after="0" w:line="288" w:lineRule="auto"/>
        <w:ind w:left="0"/>
        <w:rPr>
          <w:rFonts w:asciiTheme="minorHAnsi" w:hAnsiTheme="minorHAnsi" w:cstheme="minorHAnsi"/>
        </w:rPr>
      </w:pPr>
      <w:r w:rsidRPr="002D6E30">
        <w:rPr>
          <w:rFonts w:asciiTheme="minorHAnsi" w:hAnsiTheme="minorHAnsi" w:cstheme="minorHAnsi"/>
        </w:rPr>
        <w:t>Vzhľadom na existujúce iniciatívy EÚ</w:t>
      </w:r>
      <w:r w:rsidR="008878C9" w:rsidRPr="002D6E30">
        <w:rPr>
          <w:rFonts w:asciiTheme="minorHAnsi" w:hAnsiTheme="minorHAnsi" w:cstheme="minorHAnsi"/>
        </w:rPr>
        <w:t xml:space="preserve"> a </w:t>
      </w:r>
      <w:r w:rsidRPr="002D6E30">
        <w:rPr>
          <w:rFonts w:asciiTheme="minorHAnsi" w:hAnsiTheme="minorHAnsi" w:cstheme="minorHAnsi"/>
        </w:rPr>
        <w:t>ďalšie iniciatívy by konkrétnym prínosom „európskej miestnej burzy práce“ bolo:</w:t>
      </w:r>
    </w:p>
    <w:p w:rsidR="00100433" w:rsidRPr="002D6E30" w:rsidRDefault="00100433" w:rsidP="00A658CF">
      <w:pPr>
        <w:rPr>
          <w:rFonts w:asciiTheme="minorHAnsi" w:hAnsiTheme="minorHAnsi" w:cstheme="minorHAnsi"/>
        </w:rPr>
      </w:pPr>
    </w:p>
    <w:p w:rsidR="00100433" w:rsidRPr="002D6E30" w:rsidRDefault="00100433"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prezentovať existujúce služby EÚ pre uchádzačov</w:t>
      </w:r>
      <w:r w:rsidR="008878C9" w:rsidRPr="002D6E30">
        <w:rPr>
          <w:rFonts w:asciiTheme="minorHAnsi" w:hAnsiTheme="minorHAnsi" w:cstheme="minorHAnsi"/>
        </w:rPr>
        <w:t xml:space="preserve"> o </w:t>
      </w:r>
      <w:r w:rsidRPr="002D6E30">
        <w:rPr>
          <w:rFonts w:asciiTheme="minorHAnsi" w:hAnsiTheme="minorHAnsi" w:cstheme="minorHAnsi"/>
        </w:rPr>
        <w:t>zamestnanie na miestnej, vnútroštátnej</w:t>
      </w:r>
      <w:r w:rsidR="008878C9" w:rsidRPr="002D6E30">
        <w:rPr>
          <w:rFonts w:asciiTheme="minorHAnsi" w:hAnsiTheme="minorHAnsi" w:cstheme="minorHAnsi"/>
        </w:rPr>
        <w:t xml:space="preserve"> a </w:t>
      </w:r>
      <w:r w:rsidRPr="002D6E30">
        <w:rPr>
          <w:rFonts w:asciiTheme="minorHAnsi" w:hAnsiTheme="minorHAnsi" w:cstheme="minorHAnsi"/>
        </w:rPr>
        <w:t>európskej úrovni,</w:t>
      </w:r>
    </w:p>
    <w:p w:rsidR="0002399B" w:rsidRPr="002D6E30" w:rsidRDefault="0002399B"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prezentovať nové trendy</w:t>
      </w:r>
      <w:r w:rsidR="008878C9" w:rsidRPr="002D6E30">
        <w:rPr>
          <w:rFonts w:asciiTheme="minorHAnsi" w:hAnsiTheme="minorHAnsi" w:cstheme="minorHAnsi"/>
        </w:rPr>
        <w:t xml:space="preserve"> v </w:t>
      </w:r>
      <w:r w:rsidRPr="002D6E30">
        <w:rPr>
          <w:rFonts w:asciiTheme="minorHAnsi" w:hAnsiTheme="minorHAnsi" w:cstheme="minorHAnsi"/>
        </w:rPr>
        <w:t>oblasti zručností</w:t>
      </w:r>
      <w:r w:rsidR="008878C9" w:rsidRPr="002D6E30">
        <w:rPr>
          <w:rFonts w:asciiTheme="minorHAnsi" w:hAnsiTheme="minorHAnsi" w:cstheme="minorHAnsi"/>
        </w:rPr>
        <w:t xml:space="preserve"> a </w:t>
      </w:r>
      <w:r w:rsidRPr="002D6E30">
        <w:rPr>
          <w:rFonts w:asciiTheme="minorHAnsi" w:hAnsiTheme="minorHAnsi" w:cstheme="minorHAnsi"/>
        </w:rPr>
        <w:t>zamestnanosti na miestnej</w:t>
      </w:r>
      <w:r w:rsidR="008878C9" w:rsidRPr="002D6E30">
        <w:rPr>
          <w:rFonts w:asciiTheme="minorHAnsi" w:hAnsiTheme="minorHAnsi" w:cstheme="minorHAnsi"/>
        </w:rPr>
        <w:t xml:space="preserve"> a </w:t>
      </w:r>
      <w:r w:rsidRPr="002D6E30">
        <w:rPr>
          <w:rFonts w:asciiTheme="minorHAnsi" w:hAnsiTheme="minorHAnsi" w:cstheme="minorHAnsi"/>
        </w:rPr>
        <w:t>európskej úrovni,</w:t>
      </w:r>
    </w:p>
    <w:p w:rsidR="00100433" w:rsidRPr="002D6E30" w:rsidRDefault="00100433"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prezentovať systémy EÚ na podporu miestnych</w:t>
      </w:r>
      <w:r w:rsidR="008878C9" w:rsidRPr="002D6E30">
        <w:rPr>
          <w:rFonts w:asciiTheme="minorHAnsi" w:hAnsiTheme="minorHAnsi" w:cstheme="minorHAnsi"/>
        </w:rPr>
        <w:t xml:space="preserve"> a </w:t>
      </w:r>
      <w:r w:rsidRPr="002D6E30">
        <w:rPr>
          <w:rFonts w:asciiTheme="minorHAnsi" w:hAnsiTheme="minorHAnsi" w:cstheme="minorHAnsi"/>
        </w:rPr>
        <w:t>regionálnych stratégií zamestnanosti so zreteľom na prebiehajúce program</w:t>
      </w:r>
      <w:r w:rsidR="00E368E2" w:rsidRPr="002D6E30">
        <w:rPr>
          <w:rFonts w:asciiTheme="minorHAnsi" w:hAnsiTheme="minorHAnsi" w:cstheme="minorHAnsi"/>
        </w:rPr>
        <w:t>ové činnosti budúcich programov </w:t>
      </w:r>
      <w:r w:rsidRPr="002D6E30">
        <w:rPr>
          <w:rFonts w:asciiTheme="minorHAnsi" w:hAnsiTheme="minorHAnsi" w:cstheme="minorHAnsi"/>
        </w:rPr>
        <w:t>ESF,</w:t>
      </w:r>
    </w:p>
    <w:p w:rsidR="008878C9" w:rsidRPr="002D6E30" w:rsidRDefault="00100433"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ukázať prepojenia medzi rôznymi politikami</w:t>
      </w:r>
      <w:r w:rsidR="008878C9" w:rsidRPr="002D6E30">
        <w:rPr>
          <w:rFonts w:asciiTheme="minorHAnsi" w:hAnsiTheme="minorHAnsi" w:cstheme="minorHAnsi"/>
        </w:rPr>
        <w:t xml:space="preserve"> a </w:t>
      </w:r>
      <w:r w:rsidRPr="002D6E30">
        <w:rPr>
          <w:rFonts w:asciiTheme="minorHAnsi" w:hAnsiTheme="minorHAnsi" w:cstheme="minorHAnsi"/>
        </w:rPr>
        <w:t>programami EÚ</w:t>
      </w:r>
      <w:r w:rsidR="008878C9" w:rsidRPr="002D6E30">
        <w:rPr>
          <w:rFonts w:asciiTheme="minorHAnsi" w:hAnsiTheme="minorHAnsi" w:cstheme="minorHAnsi"/>
        </w:rPr>
        <w:t xml:space="preserve"> z </w:t>
      </w:r>
      <w:r w:rsidRPr="002D6E30">
        <w:rPr>
          <w:rFonts w:asciiTheme="minorHAnsi" w:hAnsiTheme="minorHAnsi" w:cstheme="minorHAnsi"/>
        </w:rPr>
        <w:t>hľadiska mladých ľudí,</w:t>
      </w:r>
    </w:p>
    <w:p w:rsidR="00C97045" w:rsidRPr="002D6E30" w:rsidRDefault="00100433"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poskytnúť základ pre dialóg</w:t>
      </w:r>
      <w:r w:rsidR="008878C9" w:rsidRPr="002D6E30">
        <w:rPr>
          <w:rFonts w:asciiTheme="minorHAnsi" w:hAnsiTheme="minorHAnsi" w:cstheme="minorHAnsi"/>
        </w:rPr>
        <w:t xml:space="preserve"> s </w:t>
      </w:r>
      <w:r w:rsidRPr="002D6E30">
        <w:rPr>
          <w:rFonts w:asciiTheme="minorHAnsi" w:hAnsiTheme="minorHAnsi" w:cstheme="minorHAnsi"/>
        </w:rPr>
        <w:t>občanmi</w:t>
      </w:r>
      <w:r w:rsidR="008878C9" w:rsidRPr="002D6E30">
        <w:rPr>
          <w:rFonts w:asciiTheme="minorHAnsi" w:hAnsiTheme="minorHAnsi" w:cstheme="minorHAnsi"/>
        </w:rPr>
        <w:t xml:space="preserve"> o </w:t>
      </w:r>
      <w:r w:rsidRPr="002D6E30">
        <w:rPr>
          <w:rFonts w:asciiTheme="minorHAnsi" w:hAnsiTheme="minorHAnsi" w:cstheme="minorHAnsi"/>
        </w:rPr>
        <w:t>sociálnom rozmere EÚ</w:t>
      </w:r>
      <w:r w:rsidR="008878C9" w:rsidRPr="002D6E30">
        <w:rPr>
          <w:rFonts w:asciiTheme="minorHAnsi" w:hAnsiTheme="minorHAnsi" w:cstheme="minorHAnsi"/>
        </w:rPr>
        <w:t xml:space="preserve"> a o </w:t>
      </w:r>
      <w:r w:rsidRPr="002D6E30">
        <w:rPr>
          <w:rFonts w:asciiTheme="minorHAnsi" w:hAnsiTheme="minorHAnsi" w:cstheme="minorHAnsi"/>
        </w:rPr>
        <w:t>tom, čo to znamená pre miestnu</w:t>
      </w:r>
      <w:r w:rsidR="008878C9" w:rsidRPr="002D6E30">
        <w:rPr>
          <w:rFonts w:asciiTheme="minorHAnsi" w:hAnsiTheme="minorHAnsi" w:cstheme="minorHAnsi"/>
        </w:rPr>
        <w:t xml:space="preserve"> a </w:t>
      </w:r>
      <w:r w:rsidR="00E368E2" w:rsidRPr="002D6E30">
        <w:rPr>
          <w:rFonts w:asciiTheme="minorHAnsi" w:hAnsiTheme="minorHAnsi" w:cstheme="minorHAnsi"/>
        </w:rPr>
        <w:t>regionálnu zamestnanosť, </w:t>
      </w:r>
      <w:r w:rsidRPr="002D6E30">
        <w:rPr>
          <w:rFonts w:asciiTheme="minorHAnsi" w:hAnsiTheme="minorHAnsi" w:cstheme="minorHAnsi"/>
        </w:rPr>
        <w:t>a</w:t>
      </w:r>
    </w:p>
    <w:p w:rsidR="00100433" w:rsidRPr="002D6E30" w:rsidRDefault="00C97045" w:rsidP="007D6282">
      <w:pPr>
        <w:pStyle w:val="ListParagraph"/>
        <w:numPr>
          <w:ilvl w:val="0"/>
          <w:numId w:val="35"/>
        </w:numPr>
        <w:spacing w:after="0" w:line="288" w:lineRule="auto"/>
        <w:rPr>
          <w:rFonts w:asciiTheme="minorHAnsi" w:hAnsiTheme="minorHAnsi" w:cstheme="minorHAnsi"/>
        </w:rPr>
      </w:pPr>
      <w:r w:rsidRPr="002D6E30">
        <w:rPr>
          <w:rFonts w:asciiTheme="minorHAnsi" w:hAnsiTheme="minorHAnsi" w:cstheme="minorHAnsi"/>
        </w:rPr>
        <w:t>podporiť miestne zosúladenie pracovných miest</w:t>
      </w:r>
      <w:r w:rsidR="008878C9" w:rsidRPr="002D6E30">
        <w:rPr>
          <w:rFonts w:asciiTheme="minorHAnsi" w:hAnsiTheme="minorHAnsi" w:cstheme="minorHAnsi"/>
        </w:rPr>
        <w:t xml:space="preserve"> a </w:t>
      </w:r>
      <w:r w:rsidRPr="002D6E30">
        <w:rPr>
          <w:rFonts w:asciiTheme="minorHAnsi" w:hAnsiTheme="minorHAnsi" w:cstheme="minorHAnsi"/>
        </w:rPr>
        <w:t>zručností</w:t>
      </w:r>
      <w:r w:rsidR="008878C9" w:rsidRPr="002D6E30">
        <w:rPr>
          <w:rFonts w:asciiTheme="minorHAnsi" w:hAnsiTheme="minorHAnsi" w:cstheme="minorHAnsi"/>
        </w:rPr>
        <w:t xml:space="preserve"> s </w:t>
      </w:r>
      <w:r w:rsidRPr="002D6E30">
        <w:rPr>
          <w:rFonts w:asciiTheme="minorHAnsi" w:hAnsiTheme="minorHAnsi" w:cstheme="minorHAnsi"/>
        </w:rPr>
        <w:t>využ</w:t>
      </w:r>
      <w:r w:rsidR="00E368E2" w:rsidRPr="002D6E30">
        <w:rPr>
          <w:rFonts w:asciiTheme="minorHAnsi" w:hAnsiTheme="minorHAnsi" w:cstheme="minorHAnsi"/>
        </w:rPr>
        <w:t>itím finančných prostriedkov EÚ </w:t>
      </w:r>
      <w:r w:rsidRPr="002D6E30">
        <w:rPr>
          <w:rFonts w:asciiTheme="minorHAnsi" w:hAnsiTheme="minorHAnsi" w:cstheme="minorHAnsi"/>
        </w:rPr>
        <w:t>na takéto miestne podujatia.</w:t>
      </w:r>
    </w:p>
    <w:p w:rsidR="00FE1A83" w:rsidRPr="002D6E30" w:rsidRDefault="00FE1A83">
      <w:pPr>
        <w:rPr>
          <w:rFonts w:asciiTheme="minorHAnsi" w:hAnsiTheme="minorHAnsi" w:cstheme="minorHAnsi"/>
        </w:rPr>
      </w:pPr>
    </w:p>
    <w:p w:rsidR="00C050EF" w:rsidRPr="002D6E30" w:rsidRDefault="00E368E2" w:rsidP="00C050EF">
      <w:pPr>
        <w:rPr>
          <w:rFonts w:asciiTheme="minorHAnsi" w:hAnsiTheme="minorHAnsi" w:cstheme="minorHAnsi"/>
        </w:rPr>
      </w:pPr>
      <w:r w:rsidRPr="002D6E30">
        <w:rPr>
          <w:rFonts w:asciiTheme="minorHAnsi" w:hAnsiTheme="minorHAnsi" w:cstheme="minorHAnsi"/>
        </w:rPr>
        <w:t>V </w:t>
      </w:r>
      <w:r w:rsidR="001A2D75" w:rsidRPr="002D6E30">
        <w:rPr>
          <w:rFonts w:asciiTheme="minorHAnsi" w:hAnsiTheme="minorHAnsi" w:cstheme="minorHAnsi"/>
        </w:rPr>
        <w:t>tejto fáze je dôležité organizovať takéto burzy ako súčasť úsilia</w:t>
      </w:r>
      <w:r w:rsidR="008878C9" w:rsidRPr="002D6E30">
        <w:rPr>
          <w:rFonts w:asciiTheme="minorHAnsi" w:hAnsiTheme="minorHAnsi" w:cstheme="minorHAnsi"/>
        </w:rPr>
        <w:t xml:space="preserve"> o </w:t>
      </w:r>
      <w:r w:rsidR="001A2D75" w:rsidRPr="002D6E30">
        <w:rPr>
          <w:rFonts w:asciiTheme="minorHAnsi" w:hAnsiTheme="minorHAnsi" w:cstheme="minorHAnsi"/>
        </w:rPr>
        <w:t>obnovu po pandémii COVID-19. Preto je nevyhnutné iniciovať politický dialóg</w:t>
      </w:r>
      <w:r w:rsidR="008878C9" w:rsidRPr="002D6E30">
        <w:rPr>
          <w:rFonts w:asciiTheme="minorHAnsi" w:hAnsiTheme="minorHAnsi" w:cstheme="minorHAnsi"/>
        </w:rPr>
        <w:t xml:space="preserve"> s </w:t>
      </w:r>
      <w:r w:rsidR="001A2D75" w:rsidRPr="002D6E30">
        <w:rPr>
          <w:rFonts w:asciiTheme="minorHAnsi" w:hAnsiTheme="minorHAnsi" w:cstheme="minorHAnsi"/>
        </w:rPr>
        <w:t>vedúcimi predstaviteľmi sociálnych partnerov,</w:t>
      </w:r>
      <w:r w:rsidR="008878C9" w:rsidRPr="002D6E30">
        <w:rPr>
          <w:rFonts w:asciiTheme="minorHAnsi" w:hAnsiTheme="minorHAnsi" w:cstheme="minorHAnsi"/>
        </w:rPr>
        <w:t xml:space="preserve"> v </w:t>
      </w:r>
      <w:r w:rsidR="001A2D75" w:rsidRPr="002D6E30">
        <w:rPr>
          <w:rFonts w:asciiTheme="minorHAnsi" w:hAnsiTheme="minorHAnsi" w:cstheme="minorHAnsi"/>
        </w:rPr>
        <w:t>rámci ktorého by sa stretávali členovia VR</w:t>
      </w:r>
      <w:r w:rsidR="008878C9" w:rsidRPr="002D6E30">
        <w:rPr>
          <w:rFonts w:asciiTheme="minorHAnsi" w:hAnsiTheme="minorHAnsi" w:cstheme="minorHAnsi"/>
        </w:rPr>
        <w:t xml:space="preserve"> a </w:t>
      </w:r>
      <w:r w:rsidR="001A2D75" w:rsidRPr="002D6E30">
        <w:rPr>
          <w:rFonts w:asciiTheme="minorHAnsi" w:hAnsiTheme="minorHAnsi" w:cstheme="minorHAnsi"/>
        </w:rPr>
        <w:t>zástupcovia EÚ</w:t>
      </w:r>
      <w:r w:rsidR="008878C9" w:rsidRPr="002D6E30">
        <w:rPr>
          <w:rFonts w:asciiTheme="minorHAnsi" w:hAnsiTheme="minorHAnsi" w:cstheme="minorHAnsi"/>
        </w:rPr>
        <w:t xml:space="preserve"> a </w:t>
      </w:r>
      <w:r w:rsidR="001A2D75" w:rsidRPr="002D6E30">
        <w:rPr>
          <w:rFonts w:asciiTheme="minorHAnsi" w:hAnsiTheme="minorHAnsi" w:cstheme="minorHAnsi"/>
        </w:rPr>
        <w:t>diskutovali by</w:t>
      </w:r>
      <w:r w:rsidR="008878C9" w:rsidRPr="002D6E30">
        <w:rPr>
          <w:rFonts w:asciiTheme="minorHAnsi" w:hAnsiTheme="minorHAnsi" w:cstheme="minorHAnsi"/>
        </w:rPr>
        <w:t xml:space="preserve"> o </w:t>
      </w:r>
      <w:r w:rsidR="001A2D75" w:rsidRPr="002D6E30">
        <w:rPr>
          <w:rFonts w:asciiTheme="minorHAnsi" w:hAnsiTheme="minorHAnsi" w:cstheme="minorHAnsi"/>
        </w:rPr>
        <w:t>koncepciách</w:t>
      </w:r>
      <w:r w:rsidR="008878C9" w:rsidRPr="002D6E30">
        <w:rPr>
          <w:rFonts w:asciiTheme="minorHAnsi" w:hAnsiTheme="minorHAnsi" w:cstheme="minorHAnsi"/>
        </w:rPr>
        <w:t xml:space="preserve"> a </w:t>
      </w:r>
      <w:r w:rsidR="001A2D75" w:rsidRPr="002D6E30">
        <w:rPr>
          <w:rFonts w:asciiTheme="minorHAnsi" w:hAnsiTheme="minorHAnsi" w:cstheme="minorHAnsi"/>
        </w:rPr>
        <w:t>stratégiách na riešenie súčasných výziev</w:t>
      </w:r>
      <w:r w:rsidR="008878C9" w:rsidRPr="002D6E30">
        <w:rPr>
          <w:rFonts w:asciiTheme="minorHAnsi" w:hAnsiTheme="minorHAnsi" w:cstheme="minorHAnsi"/>
        </w:rPr>
        <w:t xml:space="preserve"> v </w:t>
      </w:r>
      <w:r w:rsidR="001A2D75" w:rsidRPr="002D6E30">
        <w:rPr>
          <w:rFonts w:asciiTheme="minorHAnsi" w:hAnsiTheme="minorHAnsi" w:cstheme="minorHAnsi"/>
        </w:rPr>
        <w:t>oblasti zamestnanosti.</w:t>
      </w:r>
    </w:p>
    <w:p w:rsidR="00C050EF" w:rsidRDefault="00C050EF" w:rsidP="00C050EF"/>
    <w:p w:rsidR="00100433" w:rsidRPr="002D6E30" w:rsidRDefault="00455FAA" w:rsidP="00C050EF">
      <w:pPr>
        <w:rPr>
          <w:rFonts w:asciiTheme="minorHAnsi" w:hAnsiTheme="minorHAnsi" w:cstheme="minorHAnsi"/>
        </w:rPr>
      </w:pPr>
      <w:r w:rsidRPr="002D6E30">
        <w:rPr>
          <w:rFonts w:asciiTheme="minorHAnsi" w:hAnsiTheme="minorHAnsi" w:cstheme="minorHAnsi"/>
          <w:b/>
          <w:sz w:val="24"/>
          <w:szCs w:val="24"/>
        </w:rPr>
        <w:t>2.4.3.</w:t>
      </w:r>
      <w:r w:rsidRPr="002D6E30">
        <w:rPr>
          <w:rFonts w:asciiTheme="minorHAnsi" w:hAnsiTheme="minorHAnsi" w:cstheme="minorHAnsi"/>
          <w:b/>
          <w:sz w:val="24"/>
          <w:szCs w:val="24"/>
        </w:rPr>
        <w:tab/>
      </w:r>
      <w:r w:rsidRPr="002D6E30">
        <w:rPr>
          <w:rFonts w:asciiTheme="minorHAnsi" w:hAnsiTheme="minorHAnsi" w:cstheme="minorHAnsi"/>
          <w:b/>
          <w:sz w:val="24"/>
          <w:szCs w:val="32"/>
        </w:rPr>
        <w:t>Cieľová skupina „európskych miestnych búrz práce“</w:t>
      </w:r>
    </w:p>
    <w:p w:rsidR="0002399B" w:rsidRPr="002D6E30" w:rsidRDefault="0002399B">
      <w:pPr>
        <w:keepNext/>
        <w:rPr>
          <w:rFonts w:asciiTheme="minorHAnsi" w:hAnsiTheme="minorHAnsi" w:cstheme="minorHAnsi"/>
        </w:rPr>
      </w:pPr>
    </w:p>
    <w:p w:rsidR="0002399B" w:rsidRPr="002D6E30" w:rsidRDefault="0002399B" w:rsidP="007D6282">
      <w:pPr>
        <w:rPr>
          <w:rFonts w:asciiTheme="minorHAnsi" w:hAnsiTheme="minorHAnsi" w:cstheme="minorHAnsi"/>
        </w:rPr>
      </w:pPr>
      <w:r w:rsidRPr="002D6E30">
        <w:rPr>
          <w:rFonts w:asciiTheme="minorHAnsi" w:hAnsiTheme="minorHAnsi" w:cstheme="minorHAnsi"/>
        </w:rPr>
        <w:t>Cieľovou skupinou „európskych miestnych búrz práce“ by mohli byť:</w:t>
      </w:r>
    </w:p>
    <w:p w:rsidR="0002399B" w:rsidRPr="002D6E30" w:rsidRDefault="0002399B">
      <w:pPr>
        <w:rPr>
          <w:rFonts w:asciiTheme="minorHAnsi" w:hAnsiTheme="minorHAnsi" w:cstheme="minorHAnsi"/>
        </w:rPr>
      </w:pPr>
    </w:p>
    <w:p w:rsidR="0002399B" w:rsidRPr="002D6E30" w:rsidRDefault="0002399B"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uchádzači</w:t>
      </w:r>
      <w:r w:rsidR="008878C9" w:rsidRPr="002D6E30">
        <w:rPr>
          <w:rFonts w:asciiTheme="minorHAnsi" w:hAnsiTheme="minorHAnsi" w:cstheme="minorHAnsi"/>
        </w:rPr>
        <w:t xml:space="preserve"> o </w:t>
      </w:r>
      <w:r w:rsidRPr="002D6E30">
        <w:rPr>
          <w:rFonts w:asciiTheme="minorHAnsi" w:hAnsiTheme="minorHAnsi" w:cstheme="minorHAnsi"/>
        </w:rPr>
        <w:t>zamestnanie, najmä študenti</w:t>
      </w:r>
      <w:r w:rsidR="008878C9" w:rsidRPr="002D6E30">
        <w:rPr>
          <w:rFonts w:asciiTheme="minorHAnsi" w:hAnsiTheme="minorHAnsi" w:cstheme="minorHAnsi"/>
        </w:rPr>
        <w:t xml:space="preserve"> a </w:t>
      </w:r>
      <w:r w:rsidRPr="002D6E30">
        <w:rPr>
          <w:rFonts w:asciiTheme="minorHAnsi" w:hAnsiTheme="minorHAnsi" w:cstheme="minorHAnsi"/>
        </w:rPr>
        <w:t>čerství absolventi,</w:t>
      </w:r>
    </w:p>
    <w:p w:rsidR="0002399B" w:rsidRPr="002D6E30" w:rsidRDefault="0002399B"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miestne/regionálne verejné služby zamestnanosti,</w:t>
      </w:r>
    </w:p>
    <w:p w:rsidR="0002399B" w:rsidRPr="002D6E30" w:rsidRDefault="0002399B"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agentúry odbornej prípravy, rekvalifikácie</w:t>
      </w:r>
      <w:r w:rsidR="008878C9" w:rsidRPr="002D6E30">
        <w:rPr>
          <w:rFonts w:asciiTheme="minorHAnsi" w:hAnsiTheme="minorHAnsi" w:cstheme="minorHAnsi"/>
        </w:rPr>
        <w:t xml:space="preserve"> a </w:t>
      </w:r>
      <w:r w:rsidRPr="002D6E30">
        <w:rPr>
          <w:rFonts w:asciiTheme="minorHAnsi" w:hAnsiTheme="minorHAnsi" w:cstheme="minorHAnsi"/>
        </w:rPr>
        <w:t>zamestnanosti,</w:t>
      </w:r>
    </w:p>
    <w:p w:rsidR="0002399B" w:rsidRPr="002D6E30" w:rsidRDefault="0002399B"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sociálni partneri, vzdelávacie zariadenia,</w:t>
      </w:r>
    </w:p>
    <w:p w:rsidR="0002399B" w:rsidRPr="002D6E30" w:rsidRDefault="0002399B"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miestne/regionálne samosprávy</w:t>
      </w:r>
      <w:r w:rsidR="008878C9" w:rsidRPr="002D6E30">
        <w:rPr>
          <w:rFonts w:asciiTheme="minorHAnsi" w:hAnsiTheme="minorHAnsi" w:cstheme="minorHAnsi"/>
        </w:rPr>
        <w:t xml:space="preserve"> a </w:t>
      </w:r>
      <w:r w:rsidRPr="002D6E30">
        <w:rPr>
          <w:rFonts w:asciiTheme="minorHAnsi" w:hAnsiTheme="minorHAnsi" w:cstheme="minorHAnsi"/>
        </w:rPr>
        <w:t>politici a</w:t>
      </w:r>
    </w:p>
    <w:p w:rsidR="00C050EF" w:rsidRPr="00C050EF" w:rsidRDefault="0002399B" w:rsidP="00C050EF">
      <w:pPr>
        <w:pStyle w:val="ListParagraph"/>
        <w:numPr>
          <w:ilvl w:val="0"/>
          <w:numId w:val="33"/>
        </w:numPr>
        <w:spacing w:after="0" w:line="288" w:lineRule="auto"/>
        <w:ind w:left="360"/>
      </w:pPr>
      <w:r w:rsidRPr="002D6E30">
        <w:rPr>
          <w:rFonts w:asciiTheme="minorHAnsi" w:hAnsiTheme="minorHAnsi" w:cstheme="minorHAnsi"/>
        </w:rPr>
        <w:t>miestne/regionálne médiá.</w:t>
      </w:r>
    </w:p>
    <w:p w:rsidR="00C050EF" w:rsidRDefault="00C050EF" w:rsidP="00C050EF">
      <w:pPr>
        <w:pStyle w:val="ListParagraph"/>
        <w:spacing w:after="0" w:line="288" w:lineRule="auto"/>
        <w:ind w:left="360"/>
      </w:pPr>
    </w:p>
    <w:p w:rsidR="0002399B" w:rsidRPr="00C050EF" w:rsidRDefault="00455FAA" w:rsidP="00594C39">
      <w:pPr>
        <w:pStyle w:val="ListParagraph"/>
        <w:spacing w:after="0" w:line="288" w:lineRule="auto"/>
        <w:ind w:left="0"/>
      </w:pPr>
      <w:r w:rsidRPr="00C050EF">
        <w:rPr>
          <w:b/>
          <w:sz w:val="24"/>
          <w:szCs w:val="24"/>
        </w:rPr>
        <w:t>2.4.4.</w:t>
      </w:r>
      <w:r w:rsidRPr="00C050EF">
        <w:rPr>
          <w:b/>
          <w:sz w:val="24"/>
          <w:szCs w:val="24"/>
        </w:rPr>
        <w:tab/>
        <w:t>Potenciálni partneri</w:t>
      </w:r>
      <w:r w:rsidR="008878C9" w:rsidRPr="00C050EF">
        <w:rPr>
          <w:b/>
          <w:sz w:val="24"/>
          <w:szCs w:val="24"/>
        </w:rPr>
        <w:t xml:space="preserve"> a </w:t>
      </w:r>
      <w:r w:rsidRPr="00C050EF">
        <w:rPr>
          <w:b/>
          <w:sz w:val="24"/>
          <w:szCs w:val="24"/>
        </w:rPr>
        <w:t>vykonávanie</w:t>
      </w:r>
    </w:p>
    <w:p w:rsidR="0002399B" w:rsidRPr="00A658CF" w:rsidRDefault="0002399B" w:rsidP="007D6282">
      <w:pPr>
        <w:keepNext/>
      </w:pPr>
    </w:p>
    <w:p w:rsidR="0002399B" w:rsidRPr="002D6E30" w:rsidRDefault="00E0617C">
      <w:pPr>
        <w:rPr>
          <w:rFonts w:asciiTheme="minorHAnsi" w:hAnsiTheme="minorHAnsi" w:cstheme="minorHAnsi"/>
        </w:rPr>
      </w:pPr>
      <w:r w:rsidRPr="002D6E30">
        <w:rPr>
          <w:rFonts w:asciiTheme="minorHAnsi" w:hAnsiTheme="minorHAnsi" w:cstheme="minorHAnsi"/>
        </w:rPr>
        <w:t>„Európske miestne burzy práce“ budú najúspešnejšie vtedy, ak sa od začiatku zapoja správni partneri, aby zabezpečili zmysluplný prínos. Mohli by sa zapojiť títo partneri:</w:t>
      </w:r>
    </w:p>
    <w:p w:rsidR="0002399B" w:rsidRPr="002D6E30" w:rsidRDefault="0002399B">
      <w:pPr>
        <w:rPr>
          <w:rFonts w:asciiTheme="minorHAnsi" w:hAnsiTheme="minorHAnsi" w:cstheme="minorHAnsi"/>
        </w:rPr>
      </w:pPr>
    </w:p>
    <w:p w:rsidR="0002399B" w:rsidRPr="002D6E30" w:rsidRDefault="00E0617C" w:rsidP="007D6282">
      <w:pPr>
        <w:pStyle w:val="ListParagraph"/>
        <w:numPr>
          <w:ilvl w:val="0"/>
          <w:numId w:val="40"/>
        </w:numPr>
        <w:spacing w:after="0" w:line="288" w:lineRule="auto"/>
        <w:rPr>
          <w:rFonts w:asciiTheme="minorHAnsi" w:hAnsiTheme="minorHAnsi" w:cstheme="minorHAnsi"/>
        </w:rPr>
      </w:pPr>
      <w:r w:rsidRPr="002D6E30">
        <w:rPr>
          <w:rFonts w:asciiTheme="minorHAnsi" w:hAnsiTheme="minorHAnsi" w:cstheme="minorHAnsi"/>
          <w:u w:val="single"/>
        </w:rPr>
        <w:t>na miestnej úrovni</w:t>
      </w:r>
      <w:r w:rsidRPr="002D6E30">
        <w:rPr>
          <w:rFonts w:asciiTheme="minorHAnsi" w:hAnsiTheme="minorHAnsi" w:cstheme="minorHAnsi"/>
        </w:rPr>
        <w:t>: orgány verejnej správy, obchodné komory</w:t>
      </w:r>
      <w:r w:rsidR="008878C9" w:rsidRPr="002D6E30">
        <w:rPr>
          <w:rFonts w:asciiTheme="minorHAnsi" w:hAnsiTheme="minorHAnsi" w:cstheme="minorHAnsi"/>
        </w:rPr>
        <w:t xml:space="preserve"> a </w:t>
      </w:r>
      <w:r w:rsidRPr="002D6E30">
        <w:rPr>
          <w:rFonts w:asciiTheme="minorHAnsi" w:hAnsiTheme="minorHAnsi" w:cstheme="minorHAnsi"/>
        </w:rPr>
        <w:t>podnikateľské združenia, odborové zväzy, občiansk</w:t>
      </w:r>
      <w:r w:rsidR="00713A0E">
        <w:rPr>
          <w:rFonts w:asciiTheme="minorHAnsi" w:hAnsiTheme="minorHAnsi" w:cstheme="minorHAnsi"/>
        </w:rPr>
        <w:t>a spoločnosť, školy, univerzity </w:t>
      </w:r>
      <w:r w:rsidRPr="002D6E30">
        <w:rPr>
          <w:rFonts w:asciiTheme="minorHAnsi" w:hAnsiTheme="minorHAnsi" w:cstheme="minorHAnsi"/>
        </w:rPr>
        <w:t>atď.</w:t>
      </w:r>
    </w:p>
    <w:p w:rsidR="0002399B" w:rsidRPr="002D6E30" w:rsidRDefault="00E0617C" w:rsidP="007D6282">
      <w:pPr>
        <w:pStyle w:val="ListParagraph"/>
        <w:numPr>
          <w:ilvl w:val="0"/>
          <w:numId w:val="40"/>
        </w:numPr>
        <w:spacing w:after="0" w:line="288" w:lineRule="auto"/>
        <w:rPr>
          <w:rFonts w:asciiTheme="minorHAnsi" w:hAnsiTheme="minorHAnsi" w:cstheme="minorHAnsi"/>
        </w:rPr>
      </w:pPr>
      <w:r w:rsidRPr="002D6E30">
        <w:rPr>
          <w:rFonts w:asciiTheme="minorHAnsi" w:hAnsiTheme="minorHAnsi" w:cstheme="minorHAnsi"/>
          <w:u w:val="single"/>
        </w:rPr>
        <w:t>na regionálnej úrovni</w:t>
      </w:r>
      <w:r w:rsidRPr="002D6E30">
        <w:rPr>
          <w:rFonts w:asciiTheme="minorHAnsi" w:hAnsiTheme="minorHAnsi" w:cstheme="minorHAnsi"/>
        </w:rPr>
        <w:t>: riadiaci orgán ESF, služby zamestnanosti, regionálne ministerstvá, regionálne podn</w:t>
      </w:r>
      <w:r w:rsidR="00713A0E">
        <w:rPr>
          <w:rFonts w:asciiTheme="minorHAnsi" w:hAnsiTheme="minorHAnsi" w:cstheme="minorHAnsi"/>
        </w:rPr>
        <w:t>ikateľské združenia, univerzity </w:t>
      </w:r>
      <w:r w:rsidRPr="002D6E30">
        <w:rPr>
          <w:rFonts w:asciiTheme="minorHAnsi" w:hAnsiTheme="minorHAnsi" w:cstheme="minorHAnsi"/>
        </w:rPr>
        <w:t>atď.</w:t>
      </w:r>
    </w:p>
    <w:p w:rsidR="0002399B" w:rsidRPr="002D6E30" w:rsidRDefault="00E0617C" w:rsidP="007D6282">
      <w:pPr>
        <w:pStyle w:val="ListParagraph"/>
        <w:numPr>
          <w:ilvl w:val="0"/>
          <w:numId w:val="40"/>
        </w:numPr>
        <w:spacing w:after="0" w:line="288" w:lineRule="auto"/>
        <w:rPr>
          <w:rFonts w:asciiTheme="minorHAnsi" w:hAnsiTheme="minorHAnsi" w:cstheme="minorHAnsi"/>
        </w:rPr>
      </w:pPr>
      <w:r w:rsidRPr="002D6E30">
        <w:rPr>
          <w:rFonts w:asciiTheme="minorHAnsi" w:hAnsiTheme="minorHAnsi" w:cstheme="minorHAnsi"/>
          <w:u w:val="single"/>
        </w:rPr>
        <w:t>na národnej úrovni</w:t>
      </w:r>
      <w:r w:rsidRPr="002D6E30">
        <w:rPr>
          <w:rFonts w:asciiTheme="minorHAnsi" w:hAnsiTheme="minorHAnsi" w:cstheme="minorHAnsi"/>
        </w:rPr>
        <w:t>: štátne ministerstvá, združenia sociálneho sektora, podnikateľské združenia, združenia</w:t>
      </w:r>
      <w:r w:rsidR="008878C9" w:rsidRPr="002D6E30">
        <w:rPr>
          <w:rFonts w:asciiTheme="minorHAnsi" w:hAnsiTheme="minorHAnsi" w:cstheme="minorHAnsi"/>
        </w:rPr>
        <w:t xml:space="preserve"> v </w:t>
      </w:r>
      <w:r w:rsidRPr="002D6E30">
        <w:rPr>
          <w:rFonts w:asciiTheme="minorHAnsi" w:hAnsiTheme="minorHAnsi" w:cstheme="minorHAnsi"/>
        </w:rPr>
        <w:t xml:space="preserve">oblasti odbornej </w:t>
      </w:r>
      <w:r w:rsidR="00713A0E">
        <w:rPr>
          <w:rFonts w:asciiTheme="minorHAnsi" w:hAnsiTheme="minorHAnsi" w:cstheme="minorHAnsi"/>
        </w:rPr>
        <w:t>prípravy, univerzitné združenia </w:t>
      </w:r>
      <w:r w:rsidRPr="002D6E30">
        <w:rPr>
          <w:rFonts w:asciiTheme="minorHAnsi" w:hAnsiTheme="minorHAnsi" w:cstheme="minorHAnsi"/>
        </w:rPr>
        <w:t>atď.</w:t>
      </w:r>
    </w:p>
    <w:p w:rsidR="00256F0C" w:rsidRPr="002D6E30" w:rsidRDefault="00E0617C" w:rsidP="007D6282">
      <w:pPr>
        <w:pStyle w:val="ListParagraph"/>
        <w:numPr>
          <w:ilvl w:val="0"/>
          <w:numId w:val="40"/>
        </w:numPr>
        <w:spacing w:after="0" w:line="288" w:lineRule="auto"/>
        <w:rPr>
          <w:rFonts w:asciiTheme="minorHAnsi" w:hAnsiTheme="minorHAnsi" w:cstheme="minorHAnsi"/>
        </w:rPr>
      </w:pPr>
      <w:r w:rsidRPr="002D6E30">
        <w:rPr>
          <w:rFonts w:asciiTheme="minorHAnsi" w:hAnsiTheme="minorHAnsi" w:cstheme="minorHAnsi"/>
          <w:u w:val="single"/>
        </w:rPr>
        <w:t>na úrovni EÚ</w:t>
      </w:r>
      <w:r w:rsidRPr="002D6E30">
        <w:rPr>
          <w:rFonts w:asciiTheme="minorHAnsi" w:hAnsiTheme="minorHAnsi" w:cstheme="minorHAnsi"/>
        </w:rPr>
        <w:t>: Európska komisia (pod vedením GR EMPL</w:t>
      </w:r>
      <w:r w:rsidR="008878C9" w:rsidRPr="002D6E30">
        <w:rPr>
          <w:rFonts w:asciiTheme="minorHAnsi" w:hAnsiTheme="minorHAnsi" w:cstheme="minorHAnsi"/>
        </w:rPr>
        <w:t xml:space="preserve"> a </w:t>
      </w:r>
      <w:r w:rsidRPr="002D6E30">
        <w:rPr>
          <w:rFonts w:asciiTheme="minorHAnsi" w:hAnsiTheme="minorHAnsi" w:cstheme="minorHAnsi"/>
        </w:rPr>
        <w:t>ďalšie GR</w:t>
      </w:r>
      <w:r w:rsidR="008878C9" w:rsidRPr="002D6E30">
        <w:rPr>
          <w:rFonts w:asciiTheme="minorHAnsi" w:hAnsiTheme="minorHAnsi" w:cstheme="minorHAnsi"/>
        </w:rPr>
        <w:t xml:space="preserve"> a </w:t>
      </w:r>
      <w:r w:rsidRPr="002D6E30">
        <w:rPr>
          <w:rFonts w:asciiTheme="minorHAnsi" w:hAnsiTheme="minorHAnsi" w:cstheme="minorHAnsi"/>
        </w:rPr>
        <w:t>útvary, ktoré by mohli byť pozvané GR EAC, GR REGIO, GR REFORM, JRC), agentúry EÚ (ELA, Cedefop, Eurofound), členovia VR, poslanci EP, sociálni partneri.</w:t>
      </w:r>
    </w:p>
    <w:p w:rsidR="00FE1A83" w:rsidRPr="002D6E30" w:rsidRDefault="00FE1A83">
      <w:pPr>
        <w:rPr>
          <w:rFonts w:asciiTheme="minorHAnsi" w:hAnsiTheme="minorHAnsi" w:cstheme="minorHAnsi"/>
        </w:rPr>
      </w:pPr>
    </w:p>
    <w:p w:rsidR="00834904" w:rsidRPr="002D6E30" w:rsidRDefault="00834904">
      <w:pPr>
        <w:rPr>
          <w:rFonts w:asciiTheme="minorHAnsi" w:hAnsiTheme="minorHAnsi" w:cstheme="minorHAnsi"/>
        </w:rPr>
      </w:pPr>
      <w:r w:rsidRPr="002D6E30">
        <w:rPr>
          <w:rFonts w:asciiTheme="minorHAnsi" w:hAnsiTheme="minorHAnsi" w:cstheme="minorHAnsi"/>
        </w:rPr>
        <w:t>Keďže súčasná pandémia COVID-19 zatiaľ neumožňuje organizovanie búrz</w:t>
      </w:r>
      <w:r w:rsidR="008878C9" w:rsidRPr="002D6E30">
        <w:rPr>
          <w:rFonts w:asciiTheme="minorHAnsi" w:hAnsiTheme="minorHAnsi" w:cstheme="minorHAnsi"/>
        </w:rPr>
        <w:t xml:space="preserve"> s </w:t>
      </w:r>
      <w:r w:rsidRPr="002D6E30">
        <w:rPr>
          <w:rFonts w:asciiTheme="minorHAnsi" w:hAnsiTheme="minorHAnsi" w:cstheme="minorHAnsi"/>
        </w:rPr>
        <w:t>priamou účasťou na mieste, mohlo by sa uvažovať</w:t>
      </w:r>
      <w:r w:rsidR="008878C9" w:rsidRPr="002D6E30">
        <w:rPr>
          <w:rFonts w:asciiTheme="minorHAnsi" w:hAnsiTheme="minorHAnsi" w:cstheme="minorHAnsi"/>
        </w:rPr>
        <w:t xml:space="preserve"> o </w:t>
      </w:r>
      <w:r w:rsidRPr="002D6E30">
        <w:rPr>
          <w:rFonts w:asciiTheme="minorHAnsi" w:hAnsiTheme="minorHAnsi" w:cstheme="minorHAnsi"/>
        </w:rPr>
        <w:t xml:space="preserve">zorganizovaní podujatí, ako sú </w:t>
      </w:r>
      <w:hyperlink r:id="rId16" w:history="1">
        <w:r w:rsidRPr="002D6E30">
          <w:rPr>
            <w:rFonts w:asciiTheme="minorHAnsi" w:hAnsiTheme="minorHAnsi" w:cstheme="minorHAnsi"/>
          </w:rPr>
          <w:t>Európske dni pracovných príležitostí online</w:t>
        </w:r>
      </w:hyperlink>
      <w:r w:rsidRPr="002D6E30">
        <w:rPr>
          <w:rFonts w:asciiTheme="minorHAnsi" w:hAnsiTheme="minorHAnsi" w:cstheme="minorHAnsi"/>
        </w:rPr>
        <w:t>,</w:t>
      </w:r>
      <w:r w:rsidR="008878C9" w:rsidRPr="002D6E30">
        <w:rPr>
          <w:rFonts w:asciiTheme="minorHAnsi" w:hAnsiTheme="minorHAnsi" w:cstheme="minorHAnsi"/>
        </w:rPr>
        <w:t xml:space="preserve"> a </w:t>
      </w:r>
      <w:r w:rsidRPr="002D6E30">
        <w:rPr>
          <w:rFonts w:asciiTheme="minorHAnsi" w:hAnsiTheme="minorHAnsi" w:cstheme="minorHAnsi"/>
        </w:rPr>
        <w:t>to po dohode</w:t>
      </w:r>
      <w:r w:rsidR="008878C9" w:rsidRPr="002D6E30">
        <w:rPr>
          <w:rFonts w:asciiTheme="minorHAnsi" w:hAnsiTheme="minorHAnsi" w:cstheme="minorHAnsi"/>
        </w:rPr>
        <w:t xml:space="preserve"> s </w:t>
      </w:r>
      <w:r w:rsidRPr="002D6E30">
        <w:rPr>
          <w:rFonts w:asciiTheme="minorHAnsi" w:hAnsiTheme="minorHAnsi" w:cstheme="minorHAnsi"/>
        </w:rPr>
        <w:t>príslušným národným úradom pre koordináciu siete EURES</w:t>
      </w:r>
      <w:r w:rsidR="008878C9" w:rsidRPr="002D6E30">
        <w:rPr>
          <w:rFonts w:asciiTheme="minorHAnsi" w:hAnsiTheme="minorHAnsi" w:cstheme="minorHAnsi"/>
        </w:rPr>
        <w:t xml:space="preserve"> a </w:t>
      </w:r>
      <w:r w:rsidRPr="002D6E30">
        <w:rPr>
          <w:rFonts w:asciiTheme="minorHAnsi" w:hAnsiTheme="minorHAnsi" w:cstheme="minorHAnsi"/>
        </w:rPr>
        <w:t>za jeho účasti.</w:t>
      </w:r>
    </w:p>
    <w:p w:rsidR="003E0FE7" w:rsidRPr="002D6E30" w:rsidRDefault="003E0FE7">
      <w:pPr>
        <w:rPr>
          <w:rFonts w:asciiTheme="minorHAnsi" w:hAnsiTheme="minorHAnsi" w:cstheme="minorHAnsi"/>
        </w:rPr>
      </w:pPr>
    </w:p>
    <w:p w:rsidR="00E6624D" w:rsidRPr="002D6E30" w:rsidRDefault="00E6624D">
      <w:pPr>
        <w:rPr>
          <w:rFonts w:asciiTheme="minorHAnsi" w:hAnsiTheme="minorHAnsi" w:cstheme="minorHAnsi"/>
        </w:rPr>
      </w:pPr>
      <w:r w:rsidRPr="002D6E30">
        <w:rPr>
          <w:rFonts w:asciiTheme="minorHAnsi" w:hAnsiTheme="minorHAnsi" w:cstheme="minorHAnsi"/>
        </w:rPr>
        <w:t>Úlohy</w:t>
      </w:r>
      <w:r w:rsidR="008878C9" w:rsidRPr="002D6E30">
        <w:rPr>
          <w:rFonts w:asciiTheme="minorHAnsi" w:hAnsiTheme="minorHAnsi" w:cstheme="minorHAnsi"/>
        </w:rPr>
        <w:t xml:space="preserve"> a </w:t>
      </w:r>
      <w:r w:rsidRPr="002D6E30">
        <w:rPr>
          <w:rFonts w:asciiTheme="minorHAnsi" w:hAnsiTheme="minorHAnsi" w:cstheme="minorHAnsi"/>
        </w:rPr>
        <w:t>povinnosti organizátorov</w:t>
      </w:r>
      <w:r w:rsidR="008878C9" w:rsidRPr="002D6E30">
        <w:rPr>
          <w:rFonts w:asciiTheme="minorHAnsi" w:hAnsiTheme="minorHAnsi" w:cstheme="minorHAnsi"/>
        </w:rPr>
        <w:t xml:space="preserve"> a </w:t>
      </w:r>
      <w:r w:rsidRPr="002D6E30">
        <w:rPr>
          <w:rFonts w:asciiTheme="minorHAnsi" w:hAnsiTheme="minorHAnsi" w:cstheme="minorHAnsi"/>
        </w:rPr>
        <w:t>partnerov sa stanovia</w:t>
      </w:r>
      <w:r w:rsidR="008878C9" w:rsidRPr="002D6E30">
        <w:rPr>
          <w:rFonts w:asciiTheme="minorHAnsi" w:hAnsiTheme="minorHAnsi" w:cstheme="minorHAnsi"/>
        </w:rPr>
        <w:t xml:space="preserve"> v </w:t>
      </w:r>
      <w:r w:rsidRPr="002D6E30">
        <w:rPr>
          <w:rFonts w:asciiTheme="minorHAnsi" w:hAnsiTheme="minorHAnsi" w:cstheme="minorHAnsi"/>
        </w:rPr>
        <w:t>samostatných dohodách.</w:t>
      </w:r>
    </w:p>
    <w:p w:rsidR="00F165DD" w:rsidRPr="00A658CF" w:rsidRDefault="00F165DD">
      <w:pPr>
        <w:rPr>
          <w:sz w:val="24"/>
        </w:rPr>
      </w:pPr>
    </w:p>
    <w:p w:rsidR="001A2D75" w:rsidRPr="002D6E30" w:rsidRDefault="001A2D75" w:rsidP="003A2BDD">
      <w:pPr>
        <w:pStyle w:val="ListParagraph"/>
        <w:keepNext/>
        <w:numPr>
          <w:ilvl w:val="2"/>
          <w:numId w:val="22"/>
        </w:numPr>
        <w:spacing w:after="0" w:line="288" w:lineRule="auto"/>
        <w:ind w:left="567" w:hanging="567"/>
        <w:rPr>
          <w:rFonts w:asciiTheme="minorHAnsi" w:hAnsiTheme="minorHAnsi" w:cstheme="minorHAnsi"/>
          <w:b/>
          <w:sz w:val="24"/>
        </w:rPr>
      </w:pPr>
      <w:r w:rsidRPr="002D6E30">
        <w:rPr>
          <w:rFonts w:asciiTheme="minorHAnsi" w:hAnsiTheme="minorHAnsi" w:cstheme="minorHAnsi"/>
          <w:b/>
          <w:sz w:val="24"/>
        </w:rPr>
        <w:t>Financovanie</w:t>
      </w:r>
      <w:r w:rsidR="008878C9" w:rsidRPr="002D6E30">
        <w:rPr>
          <w:rFonts w:asciiTheme="minorHAnsi" w:hAnsiTheme="minorHAnsi" w:cstheme="minorHAnsi"/>
          <w:b/>
          <w:sz w:val="24"/>
        </w:rPr>
        <w:t xml:space="preserve"> a </w:t>
      </w:r>
      <w:r w:rsidRPr="002D6E30">
        <w:rPr>
          <w:rFonts w:asciiTheme="minorHAnsi" w:hAnsiTheme="minorHAnsi" w:cstheme="minorHAnsi"/>
          <w:b/>
          <w:sz w:val="24"/>
        </w:rPr>
        <w:t>ďalšia podpora</w:t>
      </w:r>
    </w:p>
    <w:p w:rsidR="001A2D75" w:rsidRPr="002D6E30" w:rsidRDefault="001A2D75" w:rsidP="007D6282">
      <w:pPr>
        <w:keepNext/>
        <w:rPr>
          <w:rFonts w:asciiTheme="minorHAnsi" w:hAnsiTheme="minorHAnsi" w:cstheme="minorHAnsi"/>
        </w:rPr>
      </w:pPr>
    </w:p>
    <w:p w:rsidR="006C7232" w:rsidRPr="002D6E30" w:rsidRDefault="001A2D75">
      <w:pPr>
        <w:rPr>
          <w:rFonts w:asciiTheme="minorHAnsi" w:hAnsiTheme="minorHAnsi" w:cstheme="minorHAnsi"/>
        </w:rPr>
      </w:pPr>
      <w:r w:rsidRPr="002D6E30">
        <w:rPr>
          <w:rFonts w:asciiTheme="minorHAnsi" w:hAnsiTheme="minorHAnsi" w:cstheme="minorHAnsi"/>
        </w:rPr>
        <w:t>„Európske miestne burzy práce“, ktoré organizujú členovia VR, by sa mohli podporiť</w:t>
      </w:r>
      <w:r w:rsidR="008878C9" w:rsidRPr="002D6E30">
        <w:rPr>
          <w:rFonts w:asciiTheme="minorHAnsi" w:hAnsiTheme="minorHAnsi" w:cstheme="minorHAnsi"/>
        </w:rPr>
        <w:t xml:space="preserve"> z </w:t>
      </w:r>
      <w:r w:rsidRPr="002D6E30">
        <w:rPr>
          <w:rFonts w:asciiTheme="minorHAnsi" w:hAnsiTheme="minorHAnsi" w:cstheme="minorHAnsi"/>
        </w:rPr>
        <w:t>finančných prostriedkov EÚ. Výbor regiónov</w:t>
      </w:r>
      <w:r w:rsidR="008878C9" w:rsidRPr="002D6E30">
        <w:rPr>
          <w:rFonts w:asciiTheme="minorHAnsi" w:hAnsiTheme="minorHAnsi" w:cstheme="minorHAnsi"/>
        </w:rPr>
        <w:t xml:space="preserve"> a </w:t>
      </w:r>
      <w:r w:rsidRPr="002D6E30">
        <w:rPr>
          <w:rFonts w:asciiTheme="minorHAnsi" w:hAnsiTheme="minorHAnsi" w:cstheme="minorHAnsi"/>
        </w:rPr>
        <w:t>GR EMPL spoločne preskúmajú vhodné možnosti finančnej podpory pre tieto podujatia.</w:t>
      </w:r>
    </w:p>
    <w:p w:rsidR="001A2D75" w:rsidRPr="002D6E30" w:rsidRDefault="001A2D75">
      <w:pPr>
        <w:rPr>
          <w:rFonts w:asciiTheme="minorHAnsi" w:hAnsiTheme="minorHAnsi" w:cstheme="minorHAnsi"/>
        </w:rPr>
      </w:pPr>
    </w:p>
    <w:p w:rsidR="001A2D75" w:rsidRPr="002D6E30" w:rsidRDefault="008D4711">
      <w:pPr>
        <w:rPr>
          <w:rFonts w:asciiTheme="minorHAnsi" w:hAnsiTheme="minorHAnsi" w:cstheme="minorHAnsi"/>
        </w:rPr>
      </w:pPr>
      <w:r w:rsidRPr="002D6E30">
        <w:rPr>
          <w:rFonts w:asciiTheme="minorHAnsi" w:hAnsiTheme="minorHAnsi" w:cstheme="minorHAnsi"/>
        </w:rPr>
        <w:t>Ďalšia podpora by mohla zahŕňať:</w:t>
      </w:r>
    </w:p>
    <w:p w:rsidR="001A2D75" w:rsidRPr="002D6E30" w:rsidRDefault="001A2D75">
      <w:pPr>
        <w:rPr>
          <w:rFonts w:asciiTheme="minorHAnsi" w:hAnsiTheme="minorHAnsi" w:cstheme="minorHAnsi"/>
        </w:rPr>
      </w:pPr>
    </w:p>
    <w:p w:rsidR="001A2D75" w:rsidRPr="002D6E30" w:rsidRDefault="001A2D75" w:rsidP="007D6282">
      <w:pPr>
        <w:pStyle w:val="ListParagraph"/>
        <w:numPr>
          <w:ilvl w:val="0"/>
          <w:numId w:val="41"/>
        </w:numPr>
        <w:spacing w:after="0" w:line="288" w:lineRule="auto"/>
        <w:rPr>
          <w:rFonts w:asciiTheme="minorHAnsi" w:hAnsiTheme="minorHAnsi" w:cstheme="minorHAnsi"/>
        </w:rPr>
      </w:pPr>
      <w:r w:rsidRPr="002D6E30">
        <w:rPr>
          <w:rFonts w:asciiTheme="minorHAnsi" w:hAnsiTheme="minorHAnsi" w:cstheme="minorHAnsi"/>
        </w:rPr>
        <w:t>záväzok partnerov EÚ aktívne sa zúčastňovať na burzách (vysielanie expertov</w:t>
      </w:r>
      <w:r w:rsidR="008878C9" w:rsidRPr="002D6E30">
        <w:rPr>
          <w:rFonts w:asciiTheme="minorHAnsi" w:hAnsiTheme="minorHAnsi" w:cstheme="minorHAnsi"/>
        </w:rPr>
        <w:t xml:space="preserve"> a </w:t>
      </w:r>
      <w:r w:rsidRPr="002D6E30">
        <w:rPr>
          <w:rFonts w:asciiTheme="minorHAnsi" w:hAnsiTheme="minorHAnsi" w:cstheme="minorHAnsi"/>
        </w:rPr>
        <w:t>delegátov),</w:t>
      </w:r>
    </w:p>
    <w:p w:rsidR="001A2D75" w:rsidRPr="002D6E30" w:rsidRDefault="001A2D75" w:rsidP="007D6282">
      <w:pPr>
        <w:pStyle w:val="ListParagraph"/>
        <w:numPr>
          <w:ilvl w:val="0"/>
          <w:numId w:val="41"/>
        </w:numPr>
        <w:spacing w:after="0" w:line="288" w:lineRule="auto"/>
        <w:rPr>
          <w:rFonts w:asciiTheme="minorHAnsi" w:hAnsiTheme="minorHAnsi" w:cstheme="minorHAnsi"/>
        </w:rPr>
      </w:pPr>
      <w:r w:rsidRPr="002D6E30">
        <w:rPr>
          <w:rFonts w:asciiTheme="minorHAnsi" w:hAnsiTheme="minorHAnsi" w:cstheme="minorHAnsi"/>
        </w:rPr>
        <w:t>záväzok partnerov EÚ pripraviť pre toto podujatie primerané informačné materiály,</w:t>
      </w:r>
    </w:p>
    <w:p w:rsidR="001A2D75" w:rsidRPr="002D6E30" w:rsidRDefault="001A2D75" w:rsidP="007D6282">
      <w:pPr>
        <w:pStyle w:val="ListParagraph"/>
        <w:numPr>
          <w:ilvl w:val="0"/>
          <w:numId w:val="41"/>
        </w:numPr>
        <w:spacing w:after="0" w:line="288" w:lineRule="auto"/>
        <w:rPr>
          <w:rFonts w:asciiTheme="minorHAnsi" w:hAnsiTheme="minorHAnsi" w:cstheme="minorHAnsi"/>
        </w:rPr>
      </w:pPr>
      <w:r w:rsidRPr="002D6E30">
        <w:rPr>
          <w:rFonts w:asciiTheme="minorHAnsi" w:hAnsiTheme="minorHAnsi" w:cstheme="minorHAnsi"/>
        </w:rPr>
        <w:t>záväzok zabezpečiť na burze vždy, keď je to možn</w:t>
      </w:r>
      <w:r w:rsidR="00E368E2" w:rsidRPr="002D6E30">
        <w:rPr>
          <w:rFonts w:asciiTheme="minorHAnsi" w:hAnsiTheme="minorHAnsi" w:cstheme="minorHAnsi"/>
        </w:rPr>
        <w:t>é, účasť vysokého predstaviteľa – </w:t>
      </w:r>
      <w:r w:rsidRPr="002D6E30">
        <w:rPr>
          <w:rFonts w:asciiTheme="minorHAnsi" w:hAnsiTheme="minorHAnsi" w:cstheme="minorHAnsi"/>
        </w:rPr>
        <w:t>komisára al</w:t>
      </w:r>
      <w:r w:rsidR="00713A0E">
        <w:rPr>
          <w:rFonts w:asciiTheme="minorHAnsi" w:hAnsiTheme="minorHAnsi" w:cstheme="minorHAnsi"/>
        </w:rPr>
        <w:t>ebo vrcholného predstaviteľa GR </w:t>
      </w:r>
      <w:r w:rsidRPr="002D6E30">
        <w:rPr>
          <w:rFonts w:asciiTheme="minorHAnsi" w:hAnsiTheme="minorHAnsi" w:cstheme="minorHAnsi"/>
        </w:rPr>
        <w:t>EMPL.</w:t>
      </w:r>
    </w:p>
    <w:p w:rsidR="007A1EBE" w:rsidRPr="00A658CF" w:rsidRDefault="007A1EBE" w:rsidP="007D6282"/>
    <w:p w:rsidR="00E01D16" w:rsidRPr="002D6E30" w:rsidRDefault="008C4469" w:rsidP="00795176">
      <w:pPr>
        <w:pStyle w:val="Heading1"/>
        <w:numPr>
          <w:ilvl w:val="0"/>
          <w:numId w:val="0"/>
        </w:numPr>
        <w:rPr>
          <w:rFonts w:asciiTheme="minorHAnsi" w:hAnsiTheme="minorHAnsi" w:cstheme="minorHAnsi"/>
          <w:b/>
          <w:sz w:val="24"/>
        </w:rPr>
      </w:pPr>
      <w:r w:rsidRPr="002D6E30">
        <w:rPr>
          <w:rFonts w:asciiTheme="minorHAnsi" w:hAnsiTheme="minorHAnsi" w:cstheme="minorHAnsi"/>
          <w:b/>
          <w:sz w:val="24"/>
          <w:szCs w:val="24"/>
        </w:rPr>
        <w:t xml:space="preserve">3. </w:t>
      </w:r>
      <w:r w:rsidRPr="002D6E30">
        <w:rPr>
          <w:rFonts w:asciiTheme="minorHAnsi" w:hAnsiTheme="minorHAnsi" w:cstheme="minorHAnsi"/>
          <w:b/>
          <w:sz w:val="24"/>
          <w:szCs w:val="24"/>
        </w:rPr>
        <w:tab/>
      </w:r>
      <w:r w:rsidRPr="002D6E30">
        <w:rPr>
          <w:rFonts w:asciiTheme="minorHAnsi" w:hAnsiTheme="minorHAnsi" w:cstheme="minorHAnsi"/>
          <w:b/>
          <w:sz w:val="24"/>
        </w:rPr>
        <w:t>Ďalšie oblasti politiky</w:t>
      </w:r>
      <w:r w:rsidR="008878C9" w:rsidRPr="002D6E30">
        <w:rPr>
          <w:rFonts w:asciiTheme="minorHAnsi" w:hAnsiTheme="minorHAnsi" w:cstheme="minorHAnsi"/>
          <w:b/>
          <w:sz w:val="24"/>
        </w:rPr>
        <w:t xml:space="preserve"> a </w:t>
      </w:r>
      <w:r w:rsidRPr="002D6E30">
        <w:rPr>
          <w:rFonts w:asciiTheme="minorHAnsi" w:hAnsiTheme="minorHAnsi" w:cstheme="minorHAnsi"/>
          <w:b/>
          <w:sz w:val="24"/>
        </w:rPr>
        <w:t>možnosti spolupráce</w:t>
      </w:r>
    </w:p>
    <w:p w:rsidR="00E01D16" w:rsidRPr="00A658CF" w:rsidRDefault="00E01D16">
      <w:pPr>
        <w:rPr>
          <w:rFonts w:eastAsiaTheme="majorEastAsia"/>
        </w:rPr>
      </w:pPr>
    </w:p>
    <w:p w:rsidR="008878C9" w:rsidRPr="002D6E30" w:rsidRDefault="00E368E2" w:rsidP="007D6282">
      <w:pPr>
        <w:rPr>
          <w:rFonts w:asciiTheme="minorHAnsi" w:hAnsiTheme="minorHAnsi" w:cstheme="minorHAnsi"/>
        </w:rPr>
      </w:pPr>
      <w:r w:rsidRPr="002D6E30">
        <w:rPr>
          <w:rFonts w:asciiTheme="minorHAnsi" w:hAnsiTheme="minorHAnsi" w:cstheme="minorHAnsi"/>
        </w:rPr>
        <w:t>V </w:t>
      </w:r>
      <w:r w:rsidR="00E01D16" w:rsidRPr="002D6E30">
        <w:rPr>
          <w:rFonts w:asciiTheme="minorHAnsi" w:hAnsiTheme="minorHAnsi" w:cstheme="minorHAnsi"/>
        </w:rPr>
        <w:t>súčasnosti má GR EMPL na programe niekoľko ďalších iniciatív, ako napríklad</w:t>
      </w:r>
      <w:r w:rsidR="008878C9" w:rsidRPr="002D6E30">
        <w:rPr>
          <w:rFonts w:asciiTheme="minorHAnsi" w:hAnsiTheme="minorHAnsi" w:cstheme="minorHAnsi"/>
        </w:rPr>
        <w:t>:</w:t>
      </w:r>
    </w:p>
    <w:p w:rsidR="007A1EBE" w:rsidRPr="002D6E30" w:rsidRDefault="007A1EBE" w:rsidP="007D6282">
      <w:pPr>
        <w:rPr>
          <w:rFonts w:asciiTheme="minorHAnsi" w:hAnsiTheme="minorHAnsi" w:cstheme="minorHAnsi"/>
          <w:bCs/>
        </w:rPr>
      </w:pPr>
    </w:p>
    <w:p w:rsidR="00457987" w:rsidRPr="002D6E30" w:rsidRDefault="007A1EBE"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akčný plán</w:t>
      </w:r>
      <w:r w:rsidR="008878C9" w:rsidRPr="002D6E30">
        <w:rPr>
          <w:rFonts w:asciiTheme="minorHAnsi" w:hAnsiTheme="minorHAnsi" w:cstheme="minorHAnsi"/>
        </w:rPr>
        <w:t xml:space="preserve"> v </w:t>
      </w:r>
      <w:r w:rsidRPr="002D6E30">
        <w:rPr>
          <w:rFonts w:asciiTheme="minorHAnsi" w:hAnsiTheme="minorHAnsi" w:cstheme="minorHAnsi"/>
        </w:rPr>
        <w:t>oblasti sociálneho hospodárstva, ktorý sa očakáva</w:t>
      </w:r>
      <w:r w:rsidR="008878C9" w:rsidRPr="002D6E30">
        <w:rPr>
          <w:rFonts w:asciiTheme="minorHAnsi" w:hAnsiTheme="minorHAnsi" w:cstheme="minorHAnsi"/>
        </w:rPr>
        <w:t xml:space="preserve"> v </w:t>
      </w:r>
      <w:r w:rsidR="00E368E2" w:rsidRPr="002D6E30">
        <w:rPr>
          <w:rFonts w:asciiTheme="minorHAnsi" w:hAnsiTheme="minorHAnsi" w:cstheme="minorHAnsi"/>
        </w:rPr>
        <w:t>roku </w:t>
      </w:r>
      <w:r w:rsidRPr="002D6E30">
        <w:rPr>
          <w:rFonts w:asciiTheme="minorHAnsi" w:hAnsiTheme="minorHAnsi" w:cstheme="minorHAnsi"/>
        </w:rPr>
        <w:t>2021.</w:t>
      </w:r>
      <w:r w:rsidR="008878C9" w:rsidRPr="002D6E30">
        <w:rPr>
          <w:rFonts w:asciiTheme="minorHAnsi" w:hAnsiTheme="minorHAnsi" w:cstheme="minorHAnsi"/>
        </w:rPr>
        <w:t xml:space="preserve"> V </w:t>
      </w:r>
      <w:r w:rsidRPr="002D6E30">
        <w:rPr>
          <w:rFonts w:asciiTheme="minorHAnsi" w:hAnsiTheme="minorHAnsi" w:cstheme="minorHAnsi"/>
        </w:rPr>
        <w:t>rámci spolupráce by sa mohli preskúmať aktivity</w:t>
      </w:r>
      <w:r w:rsidR="008878C9" w:rsidRPr="002D6E30">
        <w:rPr>
          <w:rFonts w:asciiTheme="minorHAnsi" w:hAnsiTheme="minorHAnsi" w:cstheme="minorHAnsi"/>
        </w:rPr>
        <w:t xml:space="preserve"> v </w:t>
      </w:r>
      <w:r w:rsidRPr="002D6E30">
        <w:rPr>
          <w:rFonts w:asciiTheme="minorHAnsi" w:hAnsiTheme="minorHAnsi" w:cstheme="minorHAnsi"/>
        </w:rPr>
        <w:t>oblastiach sociálneho začlenenia, tvorby pracovných miest, oblasti starostlivosti (starostlivosť</w:t>
      </w:r>
      <w:r w:rsidR="008878C9" w:rsidRPr="002D6E30">
        <w:rPr>
          <w:rFonts w:asciiTheme="minorHAnsi" w:hAnsiTheme="minorHAnsi" w:cstheme="minorHAnsi"/>
        </w:rPr>
        <w:t xml:space="preserve"> o </w:t>
      </w:r>
      <w:r w:rsidRPr="002D6E30">
        <w:rPr>
          <w:rFonts w:asciiTheme="minorHAnsi" w:hAnsiTheme="minorHAnsi" w:cstheme="minorHAnsi"/>
        </w:rPr>
        <w:t>deti</w:t>
      </w:r>
      <w:r w:rsidR="008878C9" w:rsidRPr="002D6E30">
        <w:rPr>
          <w:rFonts w:asciiTheme="minorHAnsi" w:hAnsiTheme="minorHAnsi" w:cstheme="minorHAnsi"/>
        </w:rPr>
        <w:t xml:space="preserve"> v </w:t>
      </w:r>
      <w:r w:rsidRPr="002D6E30">
        <w:rPr>
          <w:rFonts w:asciiTheme="minorHAnsi" w:hAnsiTheme="minorHAnsi" w:cstheme="minorHAnsi"/>
        </w:rPr>
        <w:t>rannom veku</w:t>
      </w:r>
      <w:r w:rsidR="008878C9" w:rsidRPr="002D6E30">
        <w:rPr>
          <w:rFonts w:asciiTheme="minorHAnsi" w:hAnsiTheme="minorHAnsi" w:cstheme="minorHAnsi"/>
        </w:rPr>
        <w:t xml:space="preserve"> a </w:t>
      </w:r>
      <w:r w:rsidRPr="002D6E30">
        <w:rPr>
          <w:rFonts w:asciiTheme="minorHAnsi" w:hAnsiTheme="minorHAnsi" w:cstheme="minorHAnsi"/>
        </w:rPr>
        <w:t>staršie osoby), iných sociálnych služieb, ako aj sociálnej inovácie</w:t>
      </w:r>
      <w:r w:rsidR="008878C9" w:rsidRPr="002D6E30">
        <w:rPr>
          <w:rFonts w:asciiTheme="minorHAnsi" w:hAnsiTheme="minorHAnsi" w:cstheme="minorHAnsi"/>
        </w:rPr>
        <w:t xml:space="preserve"> v </w:t>
      </w:r>
      <w:r w:rsidRPr="002D6E30">
        <w:rPr>
          <w:rFonts w:asciiTheme="minorHAnsi" w:hAnsiTheme="minorHAnsi" w:cstheme="minorHAnsi"/>
        </w:rPr>
        <w:t>sociálnom hospodárstve na regionálnej</w:t>
      </w:r>
      <w:r w:rsidR="008878C9" w:rsidRPr="002D6E30">
        <w:rPr>
          <w:rFonts w:asciiTheme="minorHAnsi" w:hAnsiTheme="minorHAnsi" w:cstheme="minorHAnsi"/>
        </w:rPr>
        <w:t xml:space="preserve"> a </w:t>
      </w:r>
      <w:r w:rsidRPr="002D6E30">
        <w:rPr>
          <w:rFonts w:asciiTheme="minorHAnsi" w:hAnsiTheme="minorHAnsi" w:cstheme="minorHAnsi"/>
        </w:rPr>
        <w:t>medziregionálnej úrovni,</w:t>
      </w:r>
    </w:p>
    <w:p w:rsidR="00E01D16" w:rsidRPr="002D6E30" w:rsidRDefault="007A1EBE"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primerané minimálne mzdy</w:t>
      </w:r>
      <w:r w:rsidR="008878C9" w:rsidRPr="002D6E30">
        <w:rPr>
          <w:rFonts w:asciiTheme="minorHAnsi" w:hAnsiTheme="minorHAnsi" w:cstheme="minorHAnsi"/>
        </w:rPr>
        <w:t xml:space="preserve"> v </w:t>
      </w:r>
      <w:r w:rsidRPr="002D6E30">
        <w:rPr>
          <w:rFonts w:asciiTheme="minorHAnsi" w:hAnsiTheme="minorHAnsi" w:cstheme="minorHAnsi"/>
        </w:rPr>
        <w:t>Európskej únii: na túto tému Komisia navrhla smernicu 28</w:t>
      </w:r>
      <w:r w:rsidR="008878C9" w:rsidRPr="002D6E30">
        <w:rPr>
          <w:rFonts w:asciiTheme="minorHAnsi" w:hAnsiTheme="minorHAnsi" w:cstheme="minorHAnsi"/>
        </w:rPr>
        <w:t>. októbra</w:t>
      </w:r>
      <w:r w:rsidR="00E368E2" w:rsidRPr="002D6E30">
        <w:rPr>
          <w:rFonts w:asciiTheme="minorHAnsi" w:hAnsiTheme="minorHAnsi" w:cstheme="minorHAnsi"/>
        </w:rPr>
        <w:t> </w:t>
      </w:r>
      <w:r w:rsidRPr="002D6E30">
        <w:rPr>
          <w:rFonts w:asciiTheme="minorHAnsi" w:hAnsiTheme="minorHAnsi" w:cstheme="minorHAnsi"/>
        </w:rPr>
        <w:t>2020,</w:t>
      </w:r>
    </w:p>
    <w:p w:rsidR="00E01D16" w:rsidRPr="002D6E30" w:rsidRDefault="007A1EBE"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pracovné podmienky sezónnych pracovníkov, ku ktorým Komisia vydala usmernenia</w:t>
      </w:r>
      <w:r w:rsidR="008878C9" w:rsidRPr="002D6E30">
        <w:rPr>
          <w:rFonts w:asciiTheme="minorHAnsi" w:hAnsiTheme="minorHAnsi" w:cstheme="minorHAnsi"/>
        </w:rPr>
        <w:t xml:space="preserve"> v </w:t>
      </w:r>
      <w:r w:rsidR="00E368E2" w:rsidRPr="002D6E30">
        <w:rPr>
          <w:rFonts w:asciiTheme="minorHAnsi" w:hAnsiTheme="minorHAnsi" w:cstheme="minorHAnsi"/>
        </w:rPr>
        <w:t>roku </w:t>
      </w:r>
      <w:r w:rsidRPr="002D6E30">
        <w:rPr>
          <w:rFonts w:asciiTheme="minorHAnsi" w:hAnsiTheme="minorHAnsi" w:cstheme="minorHAnsi"/>
        </w:rPr>
        <w:t>2020,</w:t>
      </w:r>
    </w:p>
    <w:p w:rsidR="00E01D16" w:rsidRPr="002D6E30" w:rsidRDefault="007A1EBE" w:rsidP="007D6282">
      <w:pPr>
        <w:pStyle w:val="ListParagraph"/>
        <w:numPr>
          <w:ilvl w:val="0"/>
          <w:numId w:val="33"/>
        </w:numPr>
        <w:spacing w:after="0" w:line="288" w:lineRule="auto"/>
        <w:ind w:left="360"/>
        <w:rPr>
          <w:rFonts w:asciiTheme="minorHAnsi" w:hAnsiTheme="minorHAnsi" w:cstheme="minorHAnsi"/>
        </w:rPr>
      </w:pPr>
      <w:r w:rsidRPr="002D6E30">
        <w:rPr>
          <w:rFonts w:asciiTheme="minorHAnsi" w:hAnsiTheme="minorHAnsi" w:cstheme="minorHAnsi"/>
        </w:rPr>
        <w:t>aspekty demografických zmien, ktoré patria do pôsobnosti GR EMPL.</w:t>
      </w:r>
    </w:p>
    <w:p w:rsidR="007A1EBE" w:rsidRPr="002D6E30" w:rsidRDefault="007A1EBE">
      <w:pPr>
        <w:rPr>
          <w:rFonts w:asciiTheme="minorHAnsi" w:hAnsiTheme="minorHAnsi" w:cstheme="minorHAnsi"/>
        </w:rPr>
      </w:pPr>
    </w:p>
    <w:p w:rsidR="00E01D16" w:rsidRPr="002D6E30" w:rsidRDefault="00E368E2">
      <w:pPr>
        <w:rPr>
          <w:rFonts w:asciiTheme="minorHAnsi" w:hAnsiTheme="minorHAnsi" w:cstheme="minorHAnsi"/>
        </w:rPr>
      </w:pPr>
      <w:r w:rsidRPr="002D6E30">
        <w:rPr>
          <w:rFonts w:asciiTheme="minorHAnsi" w:hAnsiTheme="minorHAnsi" w:cstheme="minorHAnsi"/>
        </w:rPr>
        <w:t>VR </w:t>
      </w:r>
      <w:r w:rsidR="00E01D16" w:rsidRPr="002D6E30">
        <w:rPr>
          <w:rFonts w:asciiTheme="minorHAnsi" w:hAnsiTheme="minorHAnsi" w:cstheme="minorHAnsi"/>
        </w:rPr>
        <w:t>sa bude snažiť zintenzívniť konzultácie</w:t>
      </w:r>
      <w:r w:rsidR="008878C9" w:rsidRPr="002D6E30">
        <w:rPr>
          <w:rFonts w:asciiTheme="minorHAnsi" w:hAnsiTheme="minorHAnsi" w:cstheme="minorHAnsi"/>
        </w:rPr>
        <w:t xml:space="preserve"> s </w:t>
      </w:r>
      <w:r w:rsidR="00E01D16" w:rsidRPr="002D6E30">
        <w:rPr>
          <w:rFonts w:asciiTheme="minorHAnsi" w:hAnsiTheme="minorHAnsi" w:cstheme="minorHAnsi"/>
        </w:rPr>
        <w:t>miestnymi</w:t>
      </w:r>
      <w:r w:rsidR="008878C9" w:rsidRPr="002D6E30">
        <w:rPr>
          <w:rFonts w:asciiTheme="minorHAnsi" w:hAnsiTheme="minorHAnsi" w:cstheme="minorHAnsi"/>
        </w:rPr>
        <w:t xml:space="preserve"> a </w:t>
      </w:r>
      <w:r w:rsidR="00E01D16" w:rsidRPr="002D6E30">
        <w:rPr>
          <w:rFonts w:asciiTheme="minorHAnsi" w:hAnsiTheme="minorHAnsi" w:cstheme="minorHAnsi"/>
        </w:rPr>
        <w:t>regionálnymi samosprávami</w:t>
      </w:r>
      <w:r w:rsidR="008878C9" w:rsidRPr="002D6E30">
        <w:rPr>
          <w:rFonts w:asciiTheme="minorHAnsi" w:hAnsiTheme="minorHAnsi" w:cstheme="minorHAnsi"/>
        </w:rPr>
        <w:t xml:space="preserve"> s </w:t>
      </w:r>
      <w:r w:rsidR="00E01D16" w:rsidRPr="002D6E30">
        <w:rPr>
          <w:rFonts w:asciiTheme="minorHAnsi" w:hAnsiTheme="minorHAnsi" w:cstheme="minorHAnsi"/>
        </w:rPr>
        <w:t>cieľom prispieť</w:t>
      </w:r>
      <w:r w:rsidR="008878C9" w:rsidRPr="002D6E30">
        <w:rPr>
          <w:rFonts w:asciiTheme="minorHAnsi" w:hAnsiTheme="minorHAnsi" w:cstheme="minorHAnsi"/>
        </w:rPr>
        <w:t xml:space="preserve"> k </w:t>
      </w:r>
      <w:r w:rsidR="00E01D16" w:rsidRPr="002D6E30">
        <w:rPr>
          <w:rFonts w:asciiTheme="minorHAnsi" w:hAnsiTheme="minorHAnsi" w:cstheme="minorHAnsi"/>
        </w:rPr>
        <w:t>týmto kľúčovým oblastiam činnosti. VR</w:t>
      </w:r>
      <w:r w:rsidR="008878C9" w:rsidRPr="002D6E30">
        <w:rPr>
          <w:rFonts w:asciiTheme="minorHAnsi" w:hAnsiTheme="minorHAnsi" w:cstheme="minorHAnsi"/>
        </w:rPr>
        <w:t xml:space="preserve"> a </w:t>
      </w:r>
      <w:r w:rsidR="00E01D16" w:rsidRPr="002D6E30">
        <w:rPr>
          <w:rFonts w:asciiTheme="minorHAnsi" w:hAnsiTheme="minorHAnsi" w:cstheme="minorHAnsi"/>
        </w:rPr>
        <w:t>GR EMPL sa okrem toho zamerajú na zintenzívnenie výmen názorov na tieto témy.</w:t>
      </w:r>
    </w:p>
    <w:p w:rsidR="00E01D16" w:rsidRPr="00A658CF" w:rsidRDefault="00E01D16"/>
    <w:p w:rsidR="003E36A3" w:rsidRPr="002D6E30" w:rsidRDefault="00E368E2">
      <w:pPr>
        <w:rPr>
          <w:rFonts w:asciiTheme="minorHAnsi" w:hAnsiTheme="minorHAnsi" w:cstheme="minorHAnsi"/>
        </w:rPr>
      </w:pPr>
      <w:r w:rsidRPr="002D6E30">
        <w:rPr>
          <w:rFonts w:asciiTheme="minorHAnsi" w:hAnsiTheme="minorHAnsi" w:cstheme="minorHAnsi"/>
        </w:rPr>
        <w:t>V </w:t>
      </w:r>
      <w:r w:rsidR="003E36A3" w:rsidRPr="002D6E30">
        <w:rPr>
          <w:rFonts w:asciiTheme="minorHAnsi" w:hAnsiTheme="minorHAnsi" w:cstheme="minorHAnsi"/>
        </w:rPr>
        <w:t>záujme posilnenej spolupráce medzi VR</w:t>
      </w:r>
      <w:r w:rsidR="008878C9" w:rsidRPr="002D6E30">
        <w:rPr>
          <w:rFonts w:asciiTheme="minorHAnsi" w:hAnsiTheme="minorHAnsi" w:cstheme="minorHAnsi"/>
        </w:rPr>
        <w:t xml:space="preserve"> a </w:t>
      </w:r>
      <w:r w:rsidR="003E36A3" w:rsidRPr="002D6E30">
        <w:rPr>
          <w:rFonts w:asciiTheme="minorHAnsi" w:hAnsiTheme="minorHAnsi" w:cstheme="minorHAnsi"/>
        </w:rPr>
        <w:t>GR EMPL možno zvážiť tieto dodatočné opatrenia:</w:t>
      </w:r>
    </w:p>
    <w:p w:rsidR="005B2DC3" w:rsidRPr="002D6E30" w:rsidRDefault="005B2DC3">
      <w:pPr>
        <w:rPr>
          <w:rFonts w:asciiTheme="minorHAnsi" w:hAnsiTheme="minorHAnsi" w:cstheme="minorHAnsi"/>
        </w:rPr>
      </w:pPr>
    </w:p>
    <w:p w:rsidR="003E36A3" w:rsidRPr="002D6E30" w:rsidRDefault="00E368E2" w:rsidP="007D6282">
      <w:pPr>
        <w:pStyle w:val="ListParagraph"/>
        <w:numPr>
          <w:ilvl w:val="0"/>
          <w:numId w:val="17"/>
        </w:numPr>
        <w:spacing w:after="0" w:line="288" w:lineRule="auto"/>
        <w:ind w:left="357" w:hanging="357"/>
        <w:rPr>
          <w:rFonts w:asciiTheme="minorHAnsi" w:hAnsiTheme="minorHAnsi" w:cstheme="minorHAnsi"/>
        </w:rPr>
      </w:pPr>
      <w:r w:rsidRPr="002D6E30">
        <w:rPr>
          <w:rFonts w:asciiTheme="minorHAnsi" w:hAnsiTheme="minorHAnsi" w:cstheme="minorHAnsi"/>
        </w:rPr>
        <w:t>pravidelný politický dialóg – </w:t>
      </w:r>
      <w:r w:rsidR="007A1EBE" w:rsidRPr="002D6E30">
        <w:rPr>
          <w:rFonts w:asciiTheme="minorHAnsi" w:hAnsiTheme="minorHAnsi" w:cstheme="minorHAnsi"/>
        </w:rPr>
        <w:t>na plenárnom zasadnutí VR</w:t>
      </w:r>
      <w:r w:rsidR="008878C9" w:rsidRPr="002D6E30">
        <w:rPr>
          <w:rFonts w:asciiTheme="minorHAnsi" w:hAnsiTheme="minorHAnsi" w:cstheme="minorHAnsi"/>
        </w:rPr>
        <w:t xml:space="preserve"> a </w:t>
      </w:r>
      <w:r w:rsidR="007A1EBE" w:rsidRPr="002D6E30">
        <w:rPr>
          <w:rFonts w:asciiTheme="minorHAnsi" w:hAnsiTheme="minorHAnsi" w:cstheme="minorHAnsi"/>
        </w:rPr>
        <w:t>schôdzach komisie SEDEC,</w:t>
      </w:r>
    </w:p>
    <w:p w:rsidR="003E36A3" w:rsidRPr="002D6E30" w:rsidRDefault="007A1EBE" w:rsidP="007D6282">
      <w:pPr>
        <w:pStyle w:val="ListParagraph"/>
        <w:numPr>
          <w:ilvl w:val="0"/>
          <w:numId w:val="17"/>
        </w:numPr>
        <w:spacing w:after="0" w:line="288" w:lineRule="auto"/>
        <w:ind w:left="357" w:hanging="357"/>
        <w:rPr>
          <w:rFonts w:asciiTheme="minorHAnsi" w:hAnsiTheme="minorHAnsi" w:cstheme="minorHAnsi"/>
        </w:rPr>
      </w:pPr>
      <w:r w:rsidRPr="002D6E30">
        <w:rPr>
          <w:rFonts w:asciiTheme="minorHAnsi" w:hAnsiTheme="minorHAnsi" w:cstheme="minorHAnsi"/>
        </w:rPr>
        <w:t>zvážiť účasť členov</w:t>
      </w:r>
      <w:r w:rsidR="008878C9" w:rsidRPr="002D6E30">
        <w:rPr>
          <w:rFonts w:asciiTheme="minorHAnsi" w:hAnsiTheme="minorHAnsi" w:cstheme="minorHAnsi"/>
        </w:rPr>
        <w:t xml:space="preserve"> a </w:t>
      </w:r>
      <w:r w:rsidRPr="002D6E30">
        <w:rPr>
          <w:rFonts w:asciiTheme="minorHAnsi" w:hAnsiTheme="minorHAnsi" w:cstheme="minorHAnsi"/>
        </w:rPr>
        <w:t>spravodajcov VR na konferenciách</w:t>
      </w:r>
      <w:r w:rsidR="008878C9" w:rsidRPr="002D6E30">
        <w:rPr>
          <w:rFonts w:asciiTheme="minorHAnsi" w:hAnsiTheme="minorHAnsi" w:cstheme="minorHAnsi"/>
        </w:rPr>
        <w:t xml:space="preserve"> a </w:t>
      </w:r>
      <w:r w:rsidRPr="002D6E30">
        <w:rPr>
          <w:rFonts w:asciiTheme="minorHAnsi" w:hAnsiTheme="minorHAnsi" w:cstheme="minorHAnsi"/>
        </w:rPr>
        <w:t>p</w:t>
      </w:r>
      <w:r w:rsidR="00E368E2" w:rsidRPr="002D6E30">
        <w:rPr>
          <w:rFonts w:asciiTheme="minorHAnsi" w:hAnsiTheme="minorHAnsi" w:cstheme="minorHAnsi"/>
        </w:rPr>
        <w:t>odujatiach, ktoré organizuje GR </w:t>
      </w:r>
      <w:r w:rsidRPr="002D6E30">
        <w:rPr>
          <w:rFonts w:asciiTheme="minorHAnsi" w:hAnsiTheme="minorHAnsi" w:cstheme="minorHAnsi"/>
        </w:rPr>
        <w:t>EMPL, keď miestna</w:t>
      </w:r>
      <w:r w:rsidR="008878C9" w:rsidRPr="002D6E30">
        <w:rPr>
          <w:rFonts w:asciiTheme="minorHAnsi" w:hAnsiTheme="minorHAnsi" w:cstheme="minorHAnsi"/>
        </w:rPr>
        <w:t xml:space="preserve"> a </w:t>
      </w:r>
      <w:r w:rsidRPr="002D6E30">
        <w:rPr>
          <w:rFonts w:asciiTheme="minorHAnsi" w:hAnsiTheme="minorHAnsi" w:cstheme="minorHAnsi"/>
        </w:rPr>
        <w:t>regionálna perspektíva poskytuje pridanú hodnotu,</w:t>
      </w:r>
    </w:p>
    <w:p w:rsidR="003E36A3" w:rsidRPr="002D6E30" w:rsidRDefault="007A1EBE" w:rsidP="007D6282">
      <w:pPr>
        <w:pStyle w:val="ListParagraph"/>
        <w:numPr>
          <w:ilvl w:val="0"/>
          <w:numId w:val="17"/>
        </w:numPr>
        <w:spacing w:after="0" w:line="288" w:lineRule="auto"/>
        <w:ind w:left="357" w:hanging="357"/>
        <w:rPr>
          <w:rFonts w:asciiTheme="minorHAnsi" w:hAnsiTheme="minorHAnsi" w:cstheme="minorHAnsi"/>
        </w:rPr>
      </w:pPr>
      <w:r w:rsidRPr="002D6E30">
        <w:rPr>
          <w:rFonts w:asciiTheme="minorHAnsi" w:hAnsiTheme="minorHAnsi" w:cstheme="minorHAnsi"/>
        </w:rPr>
        <w:t>na požiadanie informovať členov VR</w:t>
      </w:r>
      <w:r w:rsidR="008878C9" w:rsidRPr="002D6E30">
        <w:rPr>
          <w:rFonts w:asciiTheme="minorHAnsi" w:hAnsiTheme="minorHAnsi" w:cstheme="minorHAnsi"/>
        </w:rPr>
        <w:t xml:space="preserve"> o </w:t>
      </w:r>
      <w:r w:rsidRPr="002D6E30">
        <w:rPr>
          <w:rFonts w:asciiTheme="minorHAnsi" w:hAnsiTheme="minorHAnsi" w:cstheme="minorHAnsi"/>
        </w:rPr>
        <w:t>dostupných finančných prostriedkoch</w:t>
      </w:r>
      <w:r w:rsidR="008878C9" w:rsidRPr="002D6E30">
        <w:rPr>
          <w:rFonts w:asciiTheme="minorHAnsi" w:hAnsiTheme="minorHAnsi" w:cstheme="minorHAnsi"/>
        </w:rPr>
        <w:t xml:space="preserve"> a </w:t>
      </w:r>
      <w:r w:rsidRPr="002D6E30">
        <w:rPr>
          <w:rFonts w:asciiTheme="minorHAnsi" w:hAnsiTheme="minorHAnsi" w:cstheme="minorHAnsi"/>
        </w:rPr>
        <w:t>politickej podpore EÚ</w:t>
      </w:r>
      <w:r w:rsidR="00E368E2" w:rsidRPr="002D6E30">
        <w:rPr>
          <w:rFonts w:asciiTheme="minorHAnsi" w:hAnsiTheme="minorHAnsi" w:cstheme="minorHAnsi"/>
        </w:rPr>
        <w:t> </w:t>
      </w:r>
      <w:r w:rsidR="008878C9" w:rsidRPr="002D6E30">
        <w:rPr>
          <w:rFonts w:asciiTheme="minorHAnsi" w:hAnsiTheme="minorHAnsi" w:cstheme="minorHAnsi"/>
        </w:rPr>
        <w:t>s </w:t>
      </w:r>
      <w:r w:rsidRPr="002D6E30">
        <w:rPr>
          <w:rFonts w:asciiTheme="minorHAnsi" w:hAnsiTheme="minorHAnsi" w:cstheme="minorHAnsi"/>
        </w:rPr>
        <w:t>cieľom ukázať, ako môže EÚ pomôcť regiónom</w:t>
      </w:r>
      <w:r w:rsidR="008878C9" w:rsidRPr="002D6E30">
        <w:rPr>
          <w:rFonts w:asciiTheme="minorHAnsi" w:hAnsiTheme="minorHAnsi" w:cstheme="minorHAnsi"/>
        </w:rPr>
        <w:t xml:space="preserve"> a </w:t>
      </w:r>
      <w:r w:rsidRPr="002D6E30">
        <w:rPr>
          <w:rFonts w:asciiTheme="minorHAnsi" w:hAnsiTheme="minorHAnsi" w:cstheme="minorHAnsi"/>
        </w:rPr>
        <w:t>mestám pri ekologickej</w:t>
      </w:r>
      <w:r w:rsidR="008878C9" w:rsidRPr="002D6E30">
        <w:rPr>
          <w:rFonts w:asciiTheme="minorHAnsi" w:hAnsiTheme="minorHAnsi" w:cstheme="minorHAnsi"/>
        </w:rPr>
        <w:t xml:space="preserve"> a </w:t>
      </w:r>
      <w:r w:rsidRPr="002D6E30">
        <w:rPr>
          <w:rFonts w:asciiTheme="minorHAnsi" w:hAnsiTheme="minorHAnsi" w:cstheme="minorHAnsi"/>
        </w:rPr>
        <w:t>digitálnej transformácii,</w:t>
      </w:r>
    </w:p>
    <w:p w:rsidR="002E7C63" w:rsidRPr="002D6E30" w:rsidRDefault="007A1EBE" w:rsidP="007D6282">
      <w:pPr>
        <w:pStyle w:val="ListParagraph"/>
        <w:numPr>
          <w:ilvl w:val="0"/>
          <w:numId w:val="17"/>
        </w:numPr>
        <w:spacing w:after="0" w:line="288" w:lineRule="auto"/>
        <w:ind w:left="357" w:hanging="357"/>
        <w:rPr>
          <w:rFonts w:asciiTheme="minorHAnsi" w:hAnsiTheme="minorHAnsi" w:cstheme="minorHAnsi"/>
        </w:rPr>
      </w:pPr>
      <w:r w:rsidRPr="002D6E30">
        <w:rPr>
          <w:rFonts w:asciiTheme="minorHAnsi" w:hAnsiTheme="minorHAnsi" w:cstheme="minorHAnsi"/>
        </w:rPr>
        <w:t>prípadné preskúmanie spoločných komunikačných opatrení,</w:t>
      </w:r>
    </w:p>
    <w:p w:rsidR="006D7CA9" w:rsidRPr="002D6E30" w:rsidRDefault="007A1EBE" w:rsidP="007D6282">
      <w:pPr>
        <w:pStyle w:val="ListParagraph"/>
        <w:numPr>
          <w:ilvl w:val="0"/>
          <w:numId w:val="17"/>
        </w:numPr>
        <w:spacing w:after="0" w:line="288" w:lineRule="auto"/>
        <w:ind w:left="357" w:hanging="357"/>
        <w:rPr>
          <w:rFonts w:asciiTheme="minorHAnsi" w:hAnsiTheme="minorHAnsi" w:cstheme="minorHAnsi"/>
        </w:rPr>
      </w:pPr>
      <w:r w:rsidRPr="002D6E30">
        <w:rPr>
          <w:rFonts w:asciiTheme="minorHAnsi" w:hAnsiTheme="minorHAnsi" w:cstheme="minorHAnsi"/>
        </w:rPr>
        <w:t>preskúmať synergie</w:t>
      </w:r>
      <w:r w:rsidR="008878C9" w:rsidRPr="002D6E30">
        <w:rPr>
          <w:rFonts w:asciiTheme="minorHAnsi" w:hAnsiTheme="minorHAnsi" w:cstheme="minorHAnsi"/>
        </w:rPr>
        <w:t xml:space="preserve"> s </w:t>
      </w:r>
      <w:r w:rsidRPr="002D6E30">
        <w:rPr>
          <w:rFonts w:asciiTheme="minorHAnsi" w:hAnsiTheme="minorHAnsi" w:cstheme="minorHAnsi"/>
        </w:rPr>
        <w:t>iniciatívami iných GR, ako napríklad p</w:t>
      </w:r>
      <w:r w:rsidR="00E368E2" w:rsidRPr="002D6E30">
        <w:rPr>
          <w:rFonts w:asciiTheme="minorHAnsi" w:hAnsiTheme="minorHAnsi" w:cstheme="minorHAnsi"/>
        </w:rPr>
        <w:t>artnerstvo tematickej platformy </w:t>
      </w:r>
      <w:r w:rsidRPr="002D6E30">
        <w:rPr>
          <w:rFonts w:asciiTheme="minorHAnsi" w:hAnsiTheme="minorHAnsi" w:cstheme="minorHAnsi"/>
        </w:rPr>
        <w:t>S3 pre modernizáciu priemyslu</w:t>
      </w:r>
      <w:r w:rsidR="008878C9" w:rsidRPr="002D6E30">
        <w:rPr>
          <w:rFonts w:asciiTheme="minorHAnsi" w:hAnsiTheme="minorHAnsi" w:cstheme="minorHAnsi"/>
        </w:rPr>
        <w:t xml:space="preserve"> v </w:t>
      </w:r>
      <w:r w:rsidRPr="002D6E30">
        <w:rPr>
          <w:rFonts w:asciiTheme="minorHAnsi" w:hAnsiTheme="minorHAnsi" w:cstheme="minorHAnsi"/>
        </w:rPr>
        <w:t>oblasti sociálneho hospodárstva (</w:t>
      </w:r>
      <w:hyperlink r:id="rId17" w:history="1">
        <w:r w:rsidRPr="002D6E30">
          <w:rPr>
            <w:rStyle w:val="Hyperlink"/>
            <w:rFonts w:asciiTheme="minorHAnsi" w:hAnsiTheme="minorHAnsi" w:cstheme="minorHAnsi"/>
          </w:rPr>
          <w:t>https://s3platform.jrc.ec.eu</w:t>
        </w:r>
        <w:bookmarkStart w:id="0" w:name="_GoBack"/>
        <w:bookmarkEnd w:id="0"/>
        <w:r w:rsidRPr="002D6E30">
          <w:rPr>
            <w:rStyle w:val="Hyperlink"/>
            <w:rFonts w:asciiTheme="minorHAnsi" w:hAnsiTheme="minorHAnsi" w:cstheme="minorHAnsi"/>
          </w:rPr>
          <w:t>r</w:t>
        </w:r>
        <w:r w:rsidRPr="002D6E30">
          <w:rPr>
            <w:rStyle w:val="Hyperlink"/>
            <w:rFonts w:asciiTheme="minorHAnsi" w:hAnsiTheme="minorHAnsi" w:cstheme="minorHAnsi"/>
          </w:rPr>
          <w:t>opa.eu/social-economy</w:t>
        </w:r>
      </w:hyperlink>
      <w:r w:rsidRPr="002D6E30">
        <w:rPr>
          <w:rFonts w:asciiTheme="minorHAnsi" w:hAnsiTheme="minorHAnsi" w:cstheme="minorHAnsi"/>
        </w:rPr>
        <w:t>).</w:t>
      </w:r>
    </w:p>
    <w:p w:rsidR="006D7CA9" w:rsidRPr="00A658CF" w:rsidRDefault="006D7CA9"/>
    <w:p w:rsidR="006D7CA9" w:rsidRPr="002D6E30" w:rsidRDefault="00795176" w:rsidP="00795176">
      <w:pPr>
        <w:pStyle w:val="Heading1"/>
        <w:numPr>
          <w:ilvl w:val="0"/>
          <w:numId w:val="0"/>
        </w:numP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4</w:t>
      </w:r>
      <w:r w:rsidR="0068468C" w:rsidRPr="002D6E30">
        <w:rPr>
          <w:rFonts w:asciiTheme="minorHAnsi" w:hAnsiTheme="minorHAnsi" w:cstheme="minorHAnsi"/>
          <w:b/>
          <w:color w:val="000000" w:themeColor="text1"/>
          <w:sz w:val="24"/>
          <w:szCs w:val="24"/>
        </w:rPr>
        <w:t xml:space="preserve">. </w:t>
      </w:r>
      <w:r w:rsidR="0068468C" w:rsidRPr="002D6E30">
        <w:rPr>
          <w:rFonts w:asciiTheme="minorHAnsi" w:hAnsiTheme="minorHAnsi" w:cstheme="minorHAnsi"/>
          <w:b/>
          <w:color w:val="000000" w:themeColor="text1"/>
          <w:sz w:val="24"/>
          <w:szCs w:val="24"/>
        </w:rPr>
        <w:tab/>
        <w:t>Ďalšie kroky</w:t>
      </w:r>
    </w:p>
    <w:p w:rsidR="006D7CA9" w:rsidRPr="00A658CF" w:rsidRDefault="006D7CA9" w:rsidP="007D6282">
      <w:pPr>
        <w:keepNext/>
      </w:pPr>
    </w:p>
    <w:p w:rsidR="000F448C" w:rsidRPr="002D6E30" w:rsidRDefault="00E368E2" w:rsidP="007D6282">
      <w:pPr>
        <w:rPr>
          <w:rFonts w:asciiTheme="minorHAnsi" w:hAnsiTheme="minorHAnsi" w:cstheme="minorHAnsi"/>
        </w:rPr>
      </w:pPr>
      <w:r w:rsidRPr="002D6E30">
        <w:rPr>
          <w:rFonts w:asciiTheme="minorHAnsi" w:hAnsiTheme="minorHAnsi" w:cstheme="minorHAnsi"/>
        </w:rPr>
        <w:t>GR </w:t>
      </w:r>
      <w:r w:rsidR="00DC0DF4" w:rsidRPr="002D6E30">
        <w:rPr>
          <w:rFonts w:asciiTheme="minorHAnsi" w:hAnsiTheme="minorHAnsi" w:cstheme="minorHAnsi"/>
        </w:rPr>
        <w:t>EMPL aj VR určia kontaktné osoby na vymedzenie podrobností</w:t>
      </w:r>
      <w:r w:rsidR="008878C9" w:rsidRPr="002D6E30">
        <w:rPr>
          <w:rFonts w:asciiTheme="minorHAnsi" w:hAnsiTheme="minorHAnsi" w:cstheme="minorHAnsi"/>
        </w:rPr>
        <w:t xml:space="preserve"> o </w:t>
      </w:r>
      <w:r w:rsidR="00DC0DF4" w:rsidRPr="002D6E30">
        <w:rPr>
          <w:rFonts w:asciiTheme="minorHAnsi" w:hAnsiTheme="minorHAnsi" w:cstheme="minorHAnsi"/>
        </w:rPr>
        <w:t>koncepcii</w:t>
      </w:r>
      <w:r w:rsidR="008878C9" w:rsidRPr="002D6E30">
        <w:rPr>
          <w:rFonts w:asciiTheme="minorHAnsi" w:hAnsiTheme="minorHAnsi" w:cstheme="minorHAnsi"/>
        </w:rPr>
        <w:t xml:space="preserve"> a </w:t>
      </w:r>
      <w:r w:rsidR="00DC0DF4" w:rsidRPr="002D6E30">
        <w:rPr>
          <w:rFonts w:asciiTheme="minorHAnsi" w:hAnsiTheme="minorHAnsi" w:cstheme="minorHAnsi"/>
        </w:rPr>
        <w:t>spôsoboch realizácie „európskych miestnych búrz práce“</w:t>
      </w:r>
      <w:r w:rsidR="008878C9" w:rsidRPr="002D6E30">
        <w:rPr>
          <w:rFonts w:asciiTheme="minorHAnsi" w:hAnsiTheme="minorHAnsi" w:cstheme="minorHAnsi"/>
        </w:rPr>
        <w:t xml:space="preserve"> a </w:t>
      </w:r>
      <w:r w:rsidR="00DC0DF4" w:rsidRPr="002D6E30">
        <w:rPr>
          <w:rFonts w:asciiTheme="minorHAnsi" w:hAnsiTheme="minorHAnsi" w:cstheme="minorHAnsi"/>
        </w:rPr>
        <w:t>na zabezpečenie bezproblémovej spolupráce</w:t>
      </w:r>
      <w:r w:rsidR="008878C9" w:rsidRPr="002D6E30">
        <w:rPr>
          <w:rFonts w:asciiTheme="minorHAnsi" w:hAnsiTheme="minorHAnsi" w:cstheme="minorHAnsi"/>
        </w:rPr>
        <w:t xml:space="preserve"> a </w:t>
      </w:r>
      <w:r w:rsidR="00DC0DF4" w:rsidRPr="002D6E30">
        <w:rPr>
          <w:rFonts w:asciiTheme="minorHAnsi" w:hAnsiTheme="minorHAnsi" w:cstheme="minorHAnsi"/>
        </w:rPr>
        <w:t>koordinácie opatrení na administratívnej úrovni.</w:t>
      </w:r>
    </w:p>
    <w:sectPr w:rsidR="000F448C" w:rsidRPr="002D6E30" w:rsidSect="00A658CF">
      <w:footerReference w:type="default" r:id="rId18"/>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8CF" w:rsidRDefault="00A658CF" w:rsidP="007E71D2">
      <w:pPr>
        <w:spacing w:line="240" w:lineRule="auto"/>
      </w:pPr>
      <w:r>
        <w:separator/>
      </w:r>
    </w:p>
  </w:endnote>
  <w:endnote w:type="continuationSeparator" w:id="0">
    <w:p w:rsidR="00A658CF" w:rsidRDefault="00A658CF" w:rsidP="007E71D2">
      <w:pPr>
        <w:spacing w:line="240" w:lineRule="auto"/>
      </w:pPr>
      <w:r>
        <w:continuationSeparator/>
      </w:r>
    </w:p>
  </w:endnote>
  <w:endnote w:type="continuationNotice" w:id="1">
    <w:p w:rsidR="00A658CF" w:rsidRDefault="00A658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CF" w:rsidRPr="00A658CF" w:rsidRDefault="00A658CF" w:rsidP="00A658CF">
    <w:pPr>
      <w:pStyle w:val="Footer"/>
    </w:pPr>
    <w:r>
      <w:t xml:space="preserve">COR-2020-04835-00-01-TCD-TRA (EN) </w:t>
    </w:r>
    <w:r>
      <w:fldChar w:fldCharType="begin"/>
    </w:r>
    <w:r>
      <w:instrText xml:space="preserve"> PAGE  \* Arabic  \* MERGEFORMAT </w:instrText>
    </w:r>
    <w:r>
      <w:fldChar w:fldCharType="separate"/>
    </w:r>
    <w:r w:rsidR="00713A0E">
      <w:rPr>
        <w:noProof/>
      </w:rPr>
      <w:t>1</w:t>
    </w:r>
    <w:r>
      <w:fldChar w:fldCharType="end"/>
    </w:r>
    <w:r>
      <w:t>/</w:t>
    </w:r>
    <w:r>
      <w:fldChar w:fldCharType="begin"/>
    </w:r>
    <w:r>
      <w:instrText xml:space="preserve"> = </w:instrText>
    </w:r>
    <w:r w:rsidR="00713A0E">
      <w:fldChar w:fldCharType="begin"/>
    </w:r>
    <w:r w:rsidR="00713A0E">
      <w:instrText xml:space="preserve"> NUMPAGES </w:instrText>
    </w:r>
    <w:r w:rsidR="00713A0E">
      <w:fldChar w:fldCharType="separate"/>
    </w:r>
    <w:r w:rsidR="00713A0E">
      <w:rPr>
        <w:noProof/>
      </w:rPr>
      <w:instrText>8</w:instrText>
    </w:r>
    <w:r w:rsidR="00713A0E">
      <w:rPr>
        <w:noProof/>
      </w:rPr>
      <w:fldChar w:fldCharType="end"/>
    </w:r>
    <w:r>
      <w:instrText xml:space="preserve"> -0 </w:instrText>
    </w:r>
    <w:r>
      <w:fldChar w:fldCharType="separate"/>
    </w:r>
    <w:r w:rsidR="00713A0E">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8CF" w:rsidRDefault="00A658CF" w:rsidP="007E71D2">
      <w:pPr>
        <w:spacing w:line="240" w:lineRule="auto"/>
      </w:pPr>
      <w:r>
        <w:separator/>
      </w:r>
    </w:p>
  </w:footnote>
  <w:footnote w:type="continuationSeparator" w:id="0">
    <w:p w:rsidR="00A658CF" w:rsidRDefault="00A658CF" w:rsidP="007E71D2">
      <w:pPr>
        <w:spacing w:line="240" w:lineRule="auto"/>
      </w:pPr>
      <w:r>
        <w:continuationSeparator/>
      </w:r>
    </w:p>
  </w:footnote>
  <w:footnote w:type="continuationNotice" w:id="1">
    <w:p w:rsidR="00A658CF" w:rsidRDefault="00A658CF">
      <w:pPr>
        <w:spacing w:line="240" w:lineRule="auto"/>
      </w:pPr>
    </w:p>
  </w:footnote>
  <w:footnote w:id="2">
    <w:p w:rsidR="00A658CF" w:rsidRPr="00A658CF" w:rsidRDefault="00A658CF" w:rsidP="00C82EBC">
      <w:pPr>
        <w:pStyle w:val="FootnoteText"/>
        <w:tabs>
          <w:tab w:val="left" w:pos="567"/>
        </w:tabs>
        <w:rPr>
          <w:szCs w:val="16"/>
        </w:rPr>
      </w:pPr>
      <w:r w:rsidRPr="00A658CF">
        <w:rPr>
          <w:rStyle w:val="FootnoteReference"/>
          <w:szCs w:val="24"/>
        </w:rPr>
        <w:footnoteRef/>
      </w:r>
      <w:r w:rsidRPr="002D6E30">
        <w:rPr>
          <w:rFonts w:asciiTheme="minorHAnsi" w:hAnsiTheme="minorHAnsi" w:cstheme="minorHAnsi"/>
        </w:rPr>
        <w:tab/>
      </w:r>
      <w:hyperlink r:id="rId1" w:history="1">
        <w:r w:rsidRPr="002D6E30">
          <w:rPr>
            <w:rStyle w:val="Hyperlink"/>
            <w:rFonts w:asciiTheme="minorHAnsi" w:hAnsiTheme="minorHAnsi" w:cstheme="minorHAnsi"/>
            <w:szCs w:val="16"/>
          </w:rPr>
          <w:t>https://ec.europa.eu/commission/sites/beta-political/files/reflection-paper-social-dimension-europe_sk.pdf</w:t>
        </w:r>
      </w:hyperlink>
    </w:p>
  </w:footnote>
  <w:footnote w:id="3">
    <w:p w:rsidR="00A658CF" w:rsidRPr="00A658CF" w:rsidRDefault="00A658CF" w:rsidP="007D6282">
      <w:pPr>
        <w:pStyle w:val="FootnoteText"/>
        <w:tabs>
          <w:tab w:val="left" w:pos="567"/>
        </w:tabs>
        <w:rPr>
          <w:szCs w:val="16"/>
        </w:rPr>
      </w:pPr>
      <w:r w:rsidRPr="00A658CF">
        <w:rPr>
          <w:rStyle w:val="FootnoteReference"/>
          <w:szCs w:val="24"/>
        </w:rPr>
        <w:footnoteRef/>
      </w:r>
      <w:r w:rsidRPr="00A658CF">
        <w:tab/>
      </w:r>
      <w:hyperlink r:id="rId2" w:history="1">
        <w:r w:rsidRPr="002D6E30">
          <w:rPr>
            <w:rStyle w:val="Hyperlink"/>
            <w:rFonts w:asciiTheme="minorHAnsi" w:hAnsiTheme="minorHAnsi" w:cstheme="minorHAnsi"/>
            <w:szCs w:val="16"/>
          </w:rPr>
          <w:t>https://eur-lex.europa.eu/LexUriServ/LexUriServ.do?uri=OJ:C:2012:102:0006:0010:SK:PDF</w:t>
        </w:r>
      </w:hyperlink>
    </w:p>
  </w:footnote>
  <w:footnote w:id="4">
    <w:p w:rsidR="00A658CF" w:rsidRPr="002D6E30" w:rsidRDefault="00A658CF" w:rsidP="007D6282">
      <w:pPr>
        <w:pStyle w:val="FootnoteText"/>
        <w:tabs>
          <w:tab w:val="left" w:pos="567"/>
        </w:tabs>
        <w:rPr>
          <w:rFonts w:asciiTheme="minorHAnsi" w:hAnsiTheme="minorHAnsi" w:cstheme="minorHAnsi"/>
          <w:szCs w:val="16"/>
        </w:rPr>
      </w:pPr>
      <w:r w:rsidRPr="002D6E30">
        <w:rPr>
          <w:rStyle w:val="FootnoteReference"/>
          <w:rFonts w:asciiTheme="minorHAnsi" w:hAnsiTheme="minorHAnsi" w:cstheme="minorHAnsi"/>
          <w:sz w:val="16"/>
          <w:szCs w:val="16"/>
        </w:rPr>
        <w:footnoteRef/>
      </w:r>
      <w:r w:rsidRPr="002D6E30">
        <w:rPr>
          <w:rFonts w:asciiTheme="minorHAnsi" w:hAnsiTheme="minorHAnsi" w:cstheme="minorHAnsi"/>
          <w:szCs w:val="16"/>
        </w:rPr>
        <w:t xml:space="preserve"> </w:t>
      </w:r>
      <w:r>
        <w:rPr>
          <w:szCs w:val="16"/>
        </w:rPr>
        <w:tab/>
      </w:r>
      <w:r w:rsidRPr="002D6E30">
        <w:rPr>
          <w:rFonts w:asciiTheme="minorHAnsi" w:hAnsiTheme="minorHAnsi" w:cstheme="minorHAnsi"/>
          <w:szCs w:val="16"/>
        </w:rPr>
        <w:t>COM(2020) 447 final.</w:t>
      </w:r>
    </w:p>
  </w:footnote>
  <w:footnote w:id="5">
    <w:p w:rsidR="00A658CF" w:rsidRPr="002D6E30" w:rsidRDefault="00A658CF" w:rsidP="007D6282">
      <w:pPr>
        <w:pStyle w:val="FootnoteText"/>
        <w:tabs>
          <w:tab w:val="left" w:pos="567"/>
        </w:tabs>
        <w:rPr>
          <w:rFonts w:asciiTheme="minorHAnsi" w:hAnsiTheme="minorHAnsi" w:cstheme="minorHAnsi"/>
          <w:szCs w:val="16"/>
        </w:rPr>
      </w:pPr>
      <w:r w:rsidRPr="002D6E30">
        <w:rPr>
          <w:rStyle w:val="FootnoteReference"/>
          <w:rFonts w:asciiTheme="minorHAnsi" w:hAnsiTheme="minorHAnsi" w:cstheme="minorHAnsi"/>
          <w:sz w:val="16"/>
          <w:szCs w:val="16"/>
        </w:rPr>
        <w:footnoteRef/>
      </w:r>
      <w:r w:rsidRPr="002D6E30">
        <w:rPr>
          <w:rStyle w:val="FootnoteReference"/>
          <w:rFonts w:asciiTheme="minorHAnsi" w:hAnsiTheme="minorHAnsi" w:cstheme="minorHAnsi"/>
          <w:sz w:val="16"/>
          <w:szCs w:val="16"/>
        </w:rPr>
        <w:t xml:space="preserve"> </w:t>
      </w:r>
      <w:r w:rsidRPr="002D6E30">
        <w:rPr>
          <w:rFonts w:asciiTheme="minorHAnsi" w:hAnsiTheme="minorHAnsi" w:cstheme="minorHAnsi"/>
          <w:szCs w:val="16"/>
        </w:rPr>
        <w:tab/>
        <w:t xml:space="preserve">V oznámení s názvom </w:t>
      </w:r>
      <w:r w:rsidRPr="002D6E30">
        <w:rPr>
          <w:rFonts w:asciiTheme="minorHAnsi" w:hAnsiTheme="minorHAnsi" w:cstheme="minorHAnsi"/>
          <w:i/>
          <w:iCs/>
          <w:szCs w:val="16"/>
        </w:rPr>
        <w:t>Podpora zamestnanosti mladých ľudí: most k pracovným miestam pre ďalšiu generáciu</w:t>
      </w:r>
      <w:r w:rsidRPr="002D6E30">
        <w:rPr>
          <w:rFonts w:asciiTheme="minorHAnsi" w:hAnsiTheme="minorHAnsi" w:cstheme="minorHAnsi"/>
          <w:szCs w:val="16"/>
        </w:rPr>
        <w:t xml:space="preserve"> [COM(2020) 276 final] Komisia naliehavo vyzvala členské štáty, aby zvýšili podporu zamestnanosti mladých ľudí a zvýšili sumu vyčlenenú na tento cieľ v porovnaní s finančným obdobím 2014 – 2020, ktorá sa odhaduje na 22 miliárd EUR.</w:t>
      </w:r>
    </w:p>
  </w:footnote>
  <w:footnote w:id="6">
    <w:p w:rsidR="00A658CF" w:rsidRPr="002D6E30" w:rsidRDefault="00A658CF" w:rsidP="007D6282">
      <w:pPr>
        <w:pStyle w:val="FootnoteText"/>
        <w:tabs>
          <w:tab w:val="left" w:pos="567"/>
        </w:tabs>
        <w:rPr>
          <w:rFonts w:asciiTheme="minorHAnsi" w:hAnsiTheme="minorHAnsi" w:cstheme="minorHAnsi"/>
          <w:szCs w:val="16"/>
        </w:rPr>
      </w:pPr>
      <w:r w:rsidRPr="002D6E30">
        <w:rPr>
          <w:rStyle w:val="FootnoteReference"/>
          <w:rFonts w:asciiTheme="minorHAnsi" w:hAnsiTheme="minorHAnsi" w:cstheme="minorHAnsi"/>
          <w:sz w:val="16"/>
          <w:szCs w:val="16"/>
        </w:rPr>
        <w:footnoteRef/>
      </w:r>
      <w:r w:rsidRPr="002D6E30">
        <w:rPr>
          <w:rFonts w:asciiTheme="minorHAnsi" w:hAnsiTheme="minorHAnsi" w:cstheme="minorHAnsi"/>
          <w:szCs w:val="16"/>
        </w:rPr>
        <w:tab/>
        <w:t>Rada sa na politickej úrovni dohodla na odporúčaní Rady o moste k pracovným miestam – posilnení záruky pre mladých ľudí“, ktoré bude prijaté do konca roka 2020.</w:t>
      </w:r>
    </w:p>
  </w:footnote>
  <w:footnote w:id="7">
    <w:p w:rsidR="00A658CF" w:rsidRPr="002D6E30" w:rsidRDefault="00A658CF" w:rsidP="007D6282">
      <w:pPr>
        <w:pStyle w:val="FootnoteText"/>
        <w:tabs>
          <w:tab w:val="left" w:pos="567"/>
        </w:tabs>
        <w:rPr>
          <w:rFonts w:asciiTheme="minorHAnsi" w:hAnsiTheme="minorHAnsi" w:cstheme="minorHAnsi"/>
          <w:szCs w:val="16"/>
        </w:rPr>
      </w:pPr>
      <w:r w:rsidRPr="002D6E30">
        <w:rPr>
          <w:rStyle w:val="FootnoteReference"/>
          <w:rFonts w:asciiTheme="minorHAnsi" w:hAnsiTheme="minorHAnsi" w:cstheme="minorHAnsi"/>
          <w:sz w:val="16"/>
          <w:szCs w:val="16"/>
        </w:rPr>
        <w:footnoteRef/>
      </w:r>
      <w:r w:rsidR="00E368E2" w:rsidRPr="002D6E30">
        <w:rPr>
          <w:rFonts w:asciiTheme="minorHAnsi" w:hAnsiTheme="minorHAnsi" w:cstheme="minorHAnsi"/>
          <w:szCs w:val="16"/>
        </w:rPr>
        <w:t xml:space="preserve"> </w:t>
      </w:r>
      <w:r w:rsidR="00E368E2" w:rsidRPr="002D6E30">
        <w:rPr>
          <w:rFonts w:asciiTheme="minorHAnsi" w:hAnsiTheme="minorHAnsi" w:cstheme="minorHAnsi"/>
          <w:szCs w:val="16"/>
        </w:rPr>
        <w:tab/>
        <w:t>COM(2020) 276 </w:t>
      </w:r>
      <w:r w:rsidRPr="002D6E30">
        <w:rPr>
          <w:rFonts w:asciiTheme="minorHAnsi" w:hAnsiTheme="minorHAnsi" w:cstheme="minorHAnsi"/>
          <w:szCs w:val="16"/>
        </w:rPr>
        <w:t xml:space="preserve">final. </w:t>
      </w:r>
    </w:p>
  </w:footnote>
  <w:footnote w:id="8">
    <w:p w:rsidR="00A658CF" w:rsidRPr="002D6E30" w:rsidRDefault="00A658CF">
      <w:pPr>
        <w:pStyle w:val="FootnoteText"/>
        <w:rPr>
          <w:rFonts w:asciiTheme="minorHAnsi" w:hAnsiTheme="minorHAnsi" w:cstheme="minorHAnsi"/>
          <w:szCs w:val="16"/>
        </w:rPr>
      </w:pPr>
      <w:r w:rsidRPr="002D6E30">
        <w:rPr>
          <w:rStyle w:val="FootnoteReference"/>
          <w:rFonts w:asciiTheme="minorHAnsi" w:hAnsiTheme="minorHAnsi" w:cstheme="minorHAnsi"/>
          <w:sz w:val="16"/>
          <w:szCs w:val="16"/>
        </w:rPr>
        <w:footnoteRef/>
      </w:r>
      <w:r w:rsidRPr="002D6E30">
        <w:rPr>
          <w:rFonts w:asciiTheme="minorHAnsi" w:hAnsiTheme="minorHAnsi" w:cstheme="minorHAnsi"/>
          <w:szCs w:val="16"/>
        </w:rPr>
        <w:t xml:space="preserve"> </w:t>
      </w:r>
      <w:r w:rsidRPr="002D6E30">
        <w:rPr>
          <w:rFonts w:asciiTheme="minorHAnsi" w:hAnsiTheme="minorHAnsi" w:cstheme="minorHAnsi"/>
          <w:szCs w:val="16"/>
        </w:rPr>
        <w:tab/>
      </w:r>
      <w:r w:rsidR="00E368E2" w:rsidRPr="002D6E30">
        <w:rPr>
          <w:rFonts w:asciiTheme="minorHAnsi" w:hAnsiTheme="minorHAnsi" w:cstheme="minorHAnsi"/>
          <w:szCs w:val="16"/>
        </w:rPr>
        <w:t>COM(2020) 274 </w:t>
      </w:r>
      <w:r w:rsidRPr="002D6E30">
        <w:rPr>
          <w:rFonts w:asciiTheme="minorHAnsi" w:hAnsiTheme="minorHAnsi" w:cstheme="minorHAnsi"/>
          <w:szCs w:val="16"/>
        </w:rPr>
        <w:t>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462640"/>
    <w:multiLevelType w:val="hybridMultilevel"/>
    <w:tmpl w:val="2594090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8"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9"/>
  </w:num>
  <w:num w:numId="4">
    <w:abstractNumId w:val="14"/>
  </w:num>
  <w:num w:numId="5">
    <w:abstractNumId w:val="32"/>
  </w:num>
  <w:num w:numId="6">
    <w:abstractNumId w:val="10"/>
  </w:num>
  <w:num w:numId="7">
    <w:abstractNumId w:val="8"/>
  </w:num>
  <w:num w:numId="8">
    <w:abstractNumId w:val="41"/>
  </w:num>
  <w:num w:numId="9">
    <w:abstractNumId w:val="16"/>
  </w:num>
  <w:num w:numId="10">
    <w:abstractNumId w:val="3"/>
  </w:num>
  <w:num w:numId="11">
    <w:abstractNumId w:val="31"/>
  </w:num>
  <w:num w:numId="12">
    <w:abstractNumId w:val="15"/>
  </w:num>
  <w:num w:numId="13">
    <w:abstractNumId w:val="37"/>
  </w:num>
  <w:num w:numId="14">
    <w:abstractNumId w:val="28"/>
  </w:num>
  <w:num w:numId="15">
    <w:abstractNumId w:val="2"/>
  </w:num>
  <w:num w:numId="16">
    <w:abstractNumId w:val="23"/>
  </w:num>
  <w:num w:numId="17">
    <w:abstractNumId w:val="13"/>
  </w:num>
  <w:num w:numId="18">
    <w:abstractNumId w:val="26"/>
  </w:num>
  <w:num w:numId="19">
    <w:abstractNumId w:val="21"/>
  </w:num>
  <w:num w:numId="20">
    <w:abstractNumId w:val="24"/>
  </w:num>
  <w:num w:numId="21">
    <w:abstractNumId w:val="22"/>
  </w:num>
  <w:num w:numId="22">
    <w:abstractNumId w:val="35"/>
  </w:num>
  <w:num w:numId="23">
    <w:abstractNumId w:val="5"/>
  </w:num>
  <w:num w:numId="24">
    <w:abstractNumId w:val="17"/>
  </w:num>
  <w:num w:numId="25">
    <w:abstractNumId w:val="18"/>
  </w:num>
  <w:num w:numId="26">
    <w:abstractNumId w:val="36"/>
  </w:num>
  <w:num w:numId="27">
    <w:abstractNumId w:val="12"/>
  </w:num>
  <w:num w:numId="28">
    <w:abstractNumId w:val="27"/>
  </w:num>
  <w:num w:numId="29">
    <w:abstractNumId w:val="34"/>
  </w:num>
  <w:num w:numId="30">
    <w:abstractNumId w:val="33"/>
  </w:num>
  <w:num w:numId="31">
    <w:abstractNumId w:val="7"/>
  </w:num>
  <w:num w:numId="32">
    <w:abstractNumId w:val="39"/>
  </w:num>
  <w:num w:numId="33">
    <w:abstractNumId w:val="30"/>
  </w:num>
  <w:num w:numId="34">
    <w:abstractNumId w:val="25"/>
  </w:num>
  <w:num w:numId="35">
    <w:abstractNumId w:val="29"/>
  </w:num>
  <w:num w:numId="36">
    <w:abstractNumId w:val="42"/>
  </w:num>
  <w:num w:numId="37">
    <w:abstractNumId w:val="6"/>
  </w:num>
  <w:num w:numId="38">
    <w:abstractNumId w:val="38"/>
  </w:num>
  <w:num w:numId="39">
    <w:abstractNumId w:val="40"/>
  </w:num>
  <w:num w:numId="40">
    <w:abstractNumId w:val="20"/>
  </w:num>
  <w:num w:numId="41">
    <w:abstractNumId w:val="11"/>
  </w:num>
  <w:num w:numId="42">
    <w:abstractNumId w:val="4"/>
  </w:num>
  <w:num w:numId="43">
    <w:abstractNumId w:val="0"/>
  </w:num>
  <w:num w:numId="44">
    <w:abstractNumId w:val="0"/>
  </w:num>
  <w:num w:numId="45">
    <w:abstractNumId w:val="9"/>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D791B"/>
    <w:rsid w:val="000F034A"/>
    <w:rsid w:val="000F3666"/>
    <w:rsid w:val="000F448C"/>
    <w:rsid w:val="00100433"/>
    <w:rsid w:val="00122601"/>
    <w:rsid w:val="001303C7"/>
    <w:rsid w:val="00131BAD"/>
    <w:rsid w:val="0013342A"/>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6E30"/>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A2BDD"/>
    <w:rsid w:val="003B12A8"/>
    <w:rsid w:val="003B357C"/>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0A6A"/>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4C3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480D"/>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A0E"/>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17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26FA"/>
    <w:rsid w:val="00864E4E"/>
    <w:rsid w:val="008707AC"/>
    <w:rsid w:val="0087706E"/>
    <w:rsid w:val="008839C1"/>
    <w:rsid w:val="008878C9"/>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0261E"/>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58CF"/>
    <w:rsid w:val="00A6794C"/>
    <w:rsid w:val="00A87C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50EF"/>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26B10"/>
    <w:rsid w:val="00E35306"/>
    <w:rsid w:val="00E3553B"/>
    <w:rsid w:val="00E368E2"/>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C6FB8"/>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C16F6B"/>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CF"/>
    <w:pPr>
      <w:spacing w:after="0" w:line="288" w:lineRule="auto"/>
      <w:jc w:val="both"/>
    </w:pPr>
    <w:rPr>
      <w:rFonts w:ascii="Times New Roman" w:eastAsia="Times New Roman" w:hAnsi="Times New Roman" w:cs="Times New Roman"/>
    </w:rPr>
  </w:style>
  <w:style w:type="paragraph" w:styleId="Heading1">
    <w:name w:val="heading 1"/>
    <w:basedOn w:val="Normal"/>
    <w:next w:val="Normal"/>
    <w:link w:val="Heading1Char"/>
    <w:qFormat/>
    <w:rsid w:val="00A658CF"/>
    <w:pPr>
      <w:numPr>
        <w:numId w:val="43"/>
      </w:numPr>
      <w:outlineLvl w:val="0"/>
    </w:pPr>
    <w:rPr>
      <w:kern w:val="28"/>
    </w:rPr>
  </w:style>
  <w:style w:type="paragraph" w:styleId="Heading2">
    <w:name w:val="heading 2"/>
    <w:basedOn w:val="Normal"/>
    <w:next w:val="Normal"/>
    <w:link w:val="Heading2Char"/>
    <w:qFormat/>
    <w:rsid w:val="00A658CF"/>
    <w:pPr>
      <w:numPr>
        <w:ilvl w:val="1"/>
        <w:numId w:val="43"/>
      </w:numPr>
      <w:outlineLvl w:val="1"/>
    </w:pPr>
  </w:style>
  <w:style w:type="paragraph" w:styleId="Heading3">
    <w:name w:val="heading 3"/>
    <w:basedOn w:val="Normal"/>
    <w:next w:val="Normal"/>
    <w:link w:val="Heading3Char"/>
    <w:qFormat/>
    <w:rsid w:val="00A658CF"/>
    <w:pPr>
      <w:numPr>
        <w:ilvl w:val="2"/>
        <w:numId w:val="43"/>
      </w:numPr>
      <w:ind w:left="567" w:hanging="567"/>
      <w:outlineLvl w:val="2"/>
    </w:pPr>
  </w:style>
  <w:style w:type="paragraph" w:styleId="Heading4">
    <w:name w:val="heading 4"/>
    <w:basedOn w:val="Normal"/>
    <w:next w:val="Normal"/>
    <w:link w:val="Heading4Char"/>
    <w:qFormat/>
    <w:rsid w:val="00A658CF"/>
    <w:pPr>
      <w:numPr>
        <w:ilvl w:val="3"/>
        <w:numId w:val="43"/>
      </w:numPr>
      <w:ind w:left="567" w:hanging="567"/>
      <w:outlineLvl w:val="3"/>
    </w:pPr>
  </w:style>
  <w:style w:type="paragraph" w:styleId="Heading5">
    <w:name w:val="heading 5"/>
    <w:basedOn w:val="Normal"/>
    <w:next w:val="Normal"/>
    <w:link w:val="Heading5Char"/>
    <w:qFormat/>
    <w:rsid w:val="00A658CF"/>
    <w:pPr>
      <w:numPr>
        <w:ilvl w:val="4"/>
        <w:numId w:val="43"/>
      </w:numPr>
      <w:ind w:left="567" w:hanging="567"/>
      <w:outlineLvl w:val="4"/>
    </w:pPr>
  </w:style>
  <w:style w:type="paragraph" w:styleId="Heading6">
    <w:name w:val="heading 6"/>
    <w:basedOn w:val="Normal"/>
    <w:next w:val="Normal"/>
    <w:link w:val="Heading6Char"/>
    <w:qFormat/>
    <w:rsid w:val="00A658CF"/>
    <w:pPr>
      <w:numPr>
        <w:ilvl w:val="5"/>
        <w:numId w:val="43"/>
      </w:numPr>
      <w:ind w:left="567" w:hanging="567"/>
      <w:outlineLvl w:val="5"/>
    </w:pPr>
  </w:style>
  <w:style w:type="paragraph" w:styleId="Heading7">
    <w:name w:val="heading 7"/>
    <w:basedOn w:val="Normal"/>
    <w:next w:val="Normal"/>
    <w:link w:val="Heading7Char"/>
    <w:qFormat/>
    <w:rsid w:val="00A658CF"/>
    <w:pPr>
      <w:numPr>
        <w:ilvl w:val="6"/>
        <w:numId w:val="43"/>
      </w:numPr>
      <w:ind w:left="567" w:hanging="567"/>
      <w:outlineLvl w:val="6"/>
    </w:pPr>
  </w:style>
  <w:style w:type="paragraph" w:styleId="Heading8">
    <w:name w:val="heading 8"/>
    <w:basedOn w:val="Normal"/>
    <w:next w:val="Normal"/>
    <w:link w:val="Heading8Char"/>
    <w:qFormat/>
    <w:rsid w:val="00A658CF"/>
    <w:pPr>
      <w:numPr>
        <w:ilvl w:val="7"/>
        <w:numId w:val="43"/>
      </w:numPr>
      <w:ind w:left="567" w:hanging="567"/>
      <w:outlineLvl w:val="7"/>
    </w:pPr>
  </w:style>
  <w:style w:type="paragraph" w:styleId="Heading9">
    <w:name w:val="heading 9"/>
    <w:basedOn w:val="Normal"/>
    <w:next w:val="Normal"/>
    <w:link w:val="Heading9Char"/>
    <w:qFormat/>
    <w:rsid w:val="00A658CF"/>
    <w:pPr>
      <w:numPr>
        <w:ilvl w:val="8"/>
        <w:numId w:val="43"/>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E5349"/>
    <w:rPr>
      <w:rFonts w:ascii="Times New Roman" w:eastAsia="Times New Roman" w:hAnsi="Times New Roman" w:cs="Times New Roman"/>
      <w:kern w:val="28"/>
      <w:lang w:val="en-US"/>
    </w:rPr>
  </w:style>
  <w:style w:type="character" w:customStyle="1" w:styleId="Heading2Char">
    <w:name w:val="Heading 2 Char"/>
    <w:basedOn w:val="DefaultParagraphFont"/>
    <w:link w:val="Heading2"/>
    <w:rsid w:val="00A31CB4"/>
    <w:rPr>
      <w:rFonts w:ascii="Times New Roman" w:eastAsia="Times New Roman" w:hAnsi="Times New Roman" w:cs="Times New Roman"/>
      <w:lang w:val="en-US"/>
    </w:rPr>
  </w:style>
  <w:style w:type="character" w:customStyle="1" w:styleId="Heading3Char">
    <w:name w:val="Heading 3 Char"/>
    <w:basedOn w:val="DefaultParagraphFont"/>
    <w:link w:val="Heading3"/>
    <w:rsid w:val="00A31CB4"/>
    <w:rPr>
      <w:rFonts w:ascii="Times New Roman" w:eastAsia="Times New Roman" w:hAnsi="Times New Roman" w:cs="Times New Roman"/>
      <w:lang w:val="en-US"/>
    </w:rPr>
  </w:style>
  <w:style w:type="character" w:customStyle="1" w:styleId="Heading4Char">
    <w:name w:val="Heading 4 Char"/>
    <w:basedOn w:val="DefaultParagraphFont"/>
    <w:link w:val="Heading4"/>
    <w:rsid w:val="00A31CB4"/>
    <w:rPr>
      <w:rFonts w:ascii="Times New Roman" w:eastAsia="Times New Roman" w:hAnsi="Times New Roman" w:cs="Times New Roman"/>
      <w:lang w:val="en-US"/>
    </w:rPr>
  </w:style>
  <w:style w:type="character" w:customStyle="1" w:styleId="Heading5Char">
    <w:name w:val="Heading 5 Char"/>
    <w:basedOn w:val="DefaultParagraphFont"/>
    <w:link w:val="Heading5"/>
    <w:rsid w:val="00A31CB4"/>
    <w:rPr>
      <w:rFonts w:ascii="Times New Roman" w:eastAsia="Times New Roman" w:hAnsi="Times New Roman" w:cs="Times New Roman"/>
      <w:lang w:val="en-US"/>
    </w:rPr>
  </w:style>
  <w:style w:type="character" w:customStyle="1" w:styleId="Heading6Char">
    <w:name w:val="Heading 6 Char"/>
    <w:basedOn w:val="DefaultParagraphFont"/>
    <w:link w:val="Heading6"/>
    <w:rsid w:val="00A31CB4"/>
    <w:rPr>
      <w:rFonts w:ascii="Times New Roman" w:eastAsia="Times New Roman" w:hAnsi="Times New Roman" w:cs="Times New Roman"/>
      <w:lang w:val="en-US"/>
    </w:rPr>
  </w:style>
  <w:style w:type="character" w:customStyle="1" w:styleId="Heading7Char">
    <w:name w:val="Heading 7 Char"/>
    <w:basedOn w:val="DefaultParagraphFont"/>
    <w:link w:val="Heading7"/>
    <w:rsid w:val="00A31CB4"/>
    <w:rPr>
      <w:rFonts w:ascii="Times New Roman" w:eastAsia="Times New Roman" w:hAnsi="Times New Roman" w:cs="Times New Roman"/>
      <w:lang w:val="en-US"/>
    </w:rPr>
  </w:style>
  <w:style w:type="character" w:customStyle="1" w:styleId="Heading8Char">
    <w:name w:val="Heading 8 Char"/>
    <w:basedOn w:val="DefaultParagraphFont"/>
    <w:link w:val="Heading8"/>
    <w:rsid w:val="00A31CB4"/>
    <w:rPr>
      <w:rFonts w:ascii="Times New Roman" w:eastAsia="Times New Roman" w:hAnsi="Times New Roman" w:cs="Times New Roman"/>
      <w:lang w:val="en-US"/>
    </w:rPr>
  </w:style>
  <w:style w:type="character" w:customStyle="1" w:styleId="Heading9Char">
    <w:name w:val="Heading 9 Char"/>
    <w:basedOn w:val="DefaultParagraphFont"/>
    <w:link w:val="Heading9"/>
    <w:rsid w:val="00A31CB4"/>
    <w:rPr>
      <w:rFonts w:ascii="Times New Roman" w:eastAsia="Times New Roman" w:hAnsi="Times New Roman" w:cs="Times New Roman"/>
      <w:lang w:val="en-US"/>
    </w:rPr>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qFormat/>
    <w:rsid w:val="00A658CF"/>
    <w:pPr>
      <w:keepLines/>
      <w:spacing w:after="60" w:line="240" w:lineRule="auto"/>
      <w:ind w:left="567" w:hanging="567"/>
    </w:pPr>
    <w:rPr>
      <w:sz w:val="16"/>
    </w:rPr>
  </w:style>
  <w:style w:type="character" w:customStyle="1" w:styleId="FootnoteTextChar">
    <w:name w:val="Footnote Text Char"/>
    <w:basedOn w:val="DefaultParagraphFont"/>
    <w:link w:val="FootnoteText"/>
    <w:rsid w:val="007E71D2"/>
    <w:rPr>
      <w:rFonts w:ascii="Times New Roman" w:eastAsia="Times New Roman" w:hAnsi="Times New Roman" w:cs="Times New Roman"/>
      <w:sz w:val="16"/>
      <w:lang w:val="en-US"/>
    </w:rPr>
  </w:style>
  <w:style w:type="character" w:styleId="FootnoteReference">
    <w:name w:val="footnote reference"/>
    <w:basedOn w:val="DefaultParagraphFont"/>
    <w:unhideWhenUsed/>
    <w:qFormat/>
    <w:rsid w:val="00A658CF"/>
    <w:rPr>
      <w:sz w:val="24"/>
      <w:vertAlign w:val="superscript"/>
    </w:rPr>
  </w:style>
  <w:style w:type="character" w:styleId="FollowedHyperlink">
    <w:name w:val="FollowedHyperlink"/>
    <w:basedOn w:val="DefaultParagraphFont"/>
    <w:uiPriority w:val="99"/>
    <w:semiHidden/>
    <w:unhideWhenUsed/>
    <w:rsid w:val="00A658CF"/>
    <w:rPr>
      <w:color w:val="800080" w:themeColor="followedHyperlink"/>
      <w:u w:val="single"/>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character" w:customStyle="1" w:styleId="normaltextrun">
    <w:name w:val="normaltextrun"/>
    <w:basedOn w:val="DefaultParagraphFont"/>
    <w:rsid w:val="00F12A32"/>
  </w:style>
  <w:style w:type="paragraph" w:styleId="Header">
    <w:name w:val="header"/>
    <w:basedOn w:val="Normal"/>
    <w:link w:val="HeaderChar"/>
    <w:qFormat/>
    <w:rsid w:val="00A658CF"/>
  </w:style>
  <w:style w:type="character" w:customStyle="1" w:styleId="HeaderChar">
    <w:name w:val="Header Char"/>
    <w:basedOn w:val="DefaultParagraphFont"/>
    <w:link w:val="Header"/>
    <w:rsid w:val="00EB1C0F"/>
    <w:rPr>
      <w:rFonts w:ascii="Times New Roman" w:eastAsia="Times New Roman" w:hAnsi="Times New Roman" w:cs="Times New Roman"/>
      <w:lang w:val="en-US"/>
    </w:rPr>
  </w:style>
  <w:style w:type="paragraph" w:styleId="Footer">
    <w:name w:val="footer"/>
    <w:basedOn w:val="Normal"/>
    <w:link w:val="FooterChar"/>
    <w:qFormat/>
    <w:rsid w:val="00A658CF"/>
  </w:style>
  <w:style w:type="character" w:customStyle="1" w:styleId="FooterChar">
    <w:name w:val="Footer Char"/>
    <w:basedOn w:val="DefaultParagraphFont"/>
    <w:link w:val="Footer"/>
    <w:rsid w:val="00EB1C0F"/>
    <w:rPr>
      <w:rFonts w:ascii="Times New Roman" w:eastAsia="Times New Roman" w:hAnsi="Times New Roman" w:cs="Times New Roman"/>
      <w:lang w:val="en-US"/>
    </w:rPr>
  </w:style>
  <w:style w:type="character" w:styleId="Hyperlink">
    <w:name w:val="Hyperlink"/>
    <w:basedOn w:val="DefaultParagraphFont"/>
    <w:uiPriority w:val="99"/>
    <w:unhideWhenUsed/>
    <w:rsid w:val="00014E6A"/>
    <w:rPr>
      <w:color w:val="0000FF"/>
      <w:u w:val="single"/>
    </w:rPr>
  </w:style>
  <w:style w:type="paragraph" w:customStyle="1" w:styleId="quotes">
    <w:name w:val="quotes"/>
    <w:basedOn w:val="Normal"/>
    <w:next w:val="Normal"/>
    <w:rsid w:val="00A658CF"/>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3.jpg@01D6B820.A579DE60" TargetMode="External"/><Relationship Id="rId18" Type="http://schemas.openxmlformats.org/officeDocument/2006/relationships/footer" Target="footer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s3platform.jrc.ec.europa.eu/social-economy" TargetMode="External"/><Relationship Id="rId25" Type="http://schemas.microsoft.com/office/2016/09/relationships/commentsIds" Target="commentsIds.xml"/><Relationship Id="rId16" Type="http://schemas.openxmlformats.org/officeDocument/2006/relationships/hyperlink" Target="https://www.europeanjobdays.eu/sk" TargetMode="External"/><Relationship Id="rId20" Type="http://schemas.openxmlformats.org/officeDocument/2006/relationships/theme" Target="theme/theme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image" Target="media/image3.jpeg"/><Relationship Id="rId28" Type="http://schemas.openxmlformats.org/officeDocument/2006/relationships/customXml" Target="../customXml/item3.xml"/><Relationship Id="rId10" Type="http://schemas.openxmlformats.org/officeDocument/2006/relationships/footnotes" Target="footnotes.xml"/><Relationship Id="rId19" Type="http://schemas.openxmlformats.org/officeDocument/2006/relationships/fontTable" Target="fontTable.xml"/><Relationship Id="rId9" Type="http://schemas.openxmlformats.org/officeDocument/2006/relationships/webSettings" Target="webSettings.xml"/><Relationship Id="rId14" Type="http://schemas.openxmlformats.org/officeDocument/2006/relationships/image" Target="media/image2.png"/><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SK:PDF" TargetMode="External"/><Relationship Id="rId1" Type="http://schemas.openxmlformats.org/officeDocument/2006/relationships/hyperlink" Target="https://ec.europa.eu/commission/sites/beta-political/files/reflection-paper-social-dimension-europe_sk.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3T5AXJEHYTWU-1246943346-5725</_dlc_DocId>
    <_dlc_DocIdUrl xmlns="0b452354-65a4-4dd6-8824-e6b830247e3e">
      <Url>http://dm2016/cor/2020/_layouts/15/DocIdRedir.aspx?ID=3T5AXJEHYTWU-1246943346-5725</Url>
      <Description>3T5AXJEHYTWU-1246943346-5725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2020-11-24T12:00:00+00:00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51723B5B-BAD4-444F-A554-13F994404FB9}"/>
</file>

<file path=customXml/itemProps2.xml><?xml version="1.0" encoding="utf-8"?>
<ds:datastoreItem xmlns:ds="http://schemas.openxmlformats.org/officeDocument/2006/customXml" ds:itemID="{97BDE239-CDA1-4775-8393-83E5AAF7BCC2}"/>
</file>

<file path=customXml/itemProps3.xml><?xml version="1.0" encoding="utf-8"?>
<ds:datastoreItem xmlns:ds="http://schemas.openxmlformats.org/officeDocument/2006/customXml" ds:itemID="{032B349F-8B97-4060-A394-03F787616E9E}"/>
</file>

<file path=customXml/itemProps4.xml><?xml version="1.0" encoding="utf-8"?>
<ds:datastoreItem xmlns:ds="http://schemas.openxmlformats.org/officeDocument/2006/customXml" ds:itemID="{87C348BE-14FE-4FEC-A44F-0CCB21D8A9FA}"/>
</file>

<file path=docProps/app.xml><?xml version="1.0" encoding="utf-8"?>
<Properties xmlns="http://schemas.openxmlformats.org/officeDocument/2006/extended-properties" xmlns:vt="http://schemas.openxmlformats.org/officeDocument/2006/docPropsVTypes">
  <Template>Styles</Template>
  <TotalTime>118</TotalTime>
  <Pages>8</Pages>
  <Words>2611</Words>
  <Characters>14888</Characters>
  <Application>Microsoft Office Word</Application>
  <DocSecurity>0</DocSecurity>
  <Lines>124</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Spoločný dokument VR - GR EMPL: Oblasti pre posilnenú spoluprácu</dc:title>
  <dc:creator>Thomas Wobben</dc:creator>
  <cp:keywords>COR-2020-04835-00-01-TCD-TRA-EN</cp:keywords>
  <dc:description>Rapporteur:  - Original language: EN - Date of document: 24/11/2020 - Date of meeting: 25/11/2020 - External documents:  - Administrator:  PETRAS Georgios</dc:description>
  <cp:lastModifiedBy>Gavlakova Katarina</cp:lastModifiedBy>
  <cp:revision>14</cp:revision>
  <cp:lastPrinted>2020-10-07T12:59:00Z</cp:lastPrinted>
  <dcterms:created xsi:type="dcterms:W3CDTF">2020-11-17T16:19:00Z</dcterms:created>
  <dcterms:modified xsi:type="dcterms:W3CDTF">2020-11-24T09:11:00Z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7d09f849-fadb-4e10-8cde-f756aba5dd88</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FR|d2afafd3-4c81-4f60-8f52-ee33f2f54ff3;ES|e7a6b05b-ae16-40c8-add9-68b64b03aeba;FI|87606a43-d45f-42d6-b8c9-e1a3457db5b7;CS|72f9705b-0217-4fd3-bea2-cbc7ed80e26e;LT|a7ff5ce7-6123-4f68-865a-a57c31810414;PT|50ccc04a-eadd-42ae-a0cb-acaf45f812ba;HR|2f555653-ed1a-4fe6-8362-9082d95989e5;RO|feb747a2-64cd-4299-af12-4833ddc30497;MT|7df99101-6854-4a26-b53a-b88c0da02c26;NL|55c6556c-b4f4-441d-9acf-c498d4f838bd;DE|f6b31e5a-26fa-4935-b661-318e46daf27e;DA|5d49c027-8956-412b-aa16-e85a0f96ad0e;SL|98a412ae-eb01-49e9-ae3d-585a81724cfc;PL|1e03da61-4678-4e07-b136-b5024ca9197b;BG|1a1b3951-7821-4e6a-85f5-5673fc08bd2c;SV|c2ed69e7-a339-43d7-8f22-d93680a92aa0;ET|ff6c3f4c-b02c-4c3c-ab07-2c37995a7a0a;IT|0774613c-01ed-4e5d-a25d-11d2388de825;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38;#RO|feb747a2-64cd-4299-af12-4833ddc30497;#37;#BG|1a1b3951-7821-4e6a-85f5-5673fc08bd2c;#36;#FI|87606a43-d45f-42d6-b8c9-e1a3457db5b7;#35;#PT|50ccc04a-eadd-42ae-a0cb-acaf45f812ba;#34;#CS|72f9705b-0217-4fd3-bea2-cbc7ed80e26e;#31;#LV|46f7e311-5d9f-4663-b433-18aeccb7ace7;#30;#DA|5d49c027-8956-412b-aa16-e85a0f96ad0e;#29;#SV|c2ed69e7-a339-43d7-8f22-d93680a92aa0;#26;#SL|98a412ae-eb01-49e9-ae3d-585a81724cfc;#25;#ET|ff6c3f4c-b02c-4c3c-ab07-2c37995a7a0a;#23;#DE|f6b31e5a-26fa-4935-b661-318e46daf27e;#22;#TCD|cd9d6eb6-3f4f-424a-b2d1-57c9d450eaaf;#19;#LT|a7ff5ce7-6123-4f68-865a-a57c31810414;#18;#NL|55c6556c-b4f4-441d-9acf-c498d4f838bd;#17;#PL|1e03da61-4678-4e07-b136-b5024ca9197b;#16;#ES|e7a6b05b-ae16-40c8-add9-68b64b03aeba;#14;#MT|7df99101-6854-4a26-b53a-b88c0da02c26;#13;#HR|2f555653-ed1a-4fe6-8362-9082d95989e5;#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15;#SK|46d9fce0-ef79-4f71-b89b-cd6aa82426b8</vt:lpwstr>
  </property>
</Properties>
</file>